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F1DCD" w14:textId="69C8DBCE" w:rsidR="003E4A95" w:rsidRPr="00841521" w:rsidRDefault="009C0A73">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bookmarkStart w:id="0" w:name="_Hlk187227419"/>
      <w:r w:rsidRPr="00347C3C">
        <w:rPr>
          <w:b/>
          <w:sz w:val="24"/>
        </w:rPr>
        <w:t>1</w:t>
      </w:r>
      <w:r w:rsidRPr="00347C3C">
        <w:rPr>
          <w:rFonts w:eastAsia="宋体" w:hint="eastAsia"/>
          <w:b/>
          <w:sz w:val="24"/>
          <w:lang w:val="en-US" w:eastAsia="zh-CN"/>
        </w:rPr>
        <w:t>6</w:t>
      </w:r>
      <w:r w:rsidR="004B5DE4" w:rsidRPr="00347C3C">
        <w:rPr>
          <w:rFonts w:eastAsia="宋体"/>
          <w:b/>
          <w:sz w:val="24"/>
          <w:lang w:val="en-US" w:eastAsia="zh-CN"/>
        </w:rPr>
        <w:t>6</w:t>
      </w:r>
      <w:r w:rsidR="00347C3C" w:rsidRPr="00347C3C">
        <w:rPr>
          <w:rFonts w:eastAsia="宋体"/>
          <w:b/>
          <w:sz w:val="24"/>
          <w:lang w:val="en-US" w:eastAsia="zh-CN"/>
        </w:rPr>
        <w:t xml:space="preserve"> </w:t>
      </w:r>
      <w:r w:rsidR="00347C3C" w:rsidRPr="00347C3C">
        <w:rPr>
          <w:rFonts w:hint="eastAsia"/>
          <w:b/>
          <w:noProof/>
          <w:sz w:val="24"/>
          <w:lang w:eastAsia="zh-CN"/>
        </w:rPr>
        <w:t>Ad</w:t>
      </w:r>
      <w:r w:rsidR="00347C3C" w:rsidRPr="00347C3C">
        <w:rPr>
          <w:b/>
          <w:noProof/>
          <w:sz w:val="24"/>
        </w:rPr>
        <w:t xml:space="preserve"> Hoc</w:t>
      </w:r>
      <w:bookmarkEnd w:id="0"/>
      <w:r>
        <w:rPr>
          <w:b/>
          <w:i/>
          <w:sz w:val="28"/>
        </w:rPr>
        <w:tab/>
      </w:r>
      <w:r w:rsidR="00841521" w:rsidRPr="00841521">
        <w:rPr>
          <w:rFonts w:eastAsia="宋体"/>
          <w:b/>
          <w:iCs/>
          <w:sz w:val="28"/>
          <w:lang w:val="en-US" w:eastAsia="zh-CN"/>
        </w:rPr>
        <w:t>S2-2500223</w:t>
      </w:r>
    </w:p>
    <w:p w14:paraId="7726F89E" w14:textId="26FD64CD" w:rsidR="003E4A95" w:rsidRDefault="00347C3C">
      <w:pPr>
        <w:pStyle w:val="CRCoverPage"/>
        <w:outlineLvl w:val="0"/>
        <w:rPr>
          <w:b/>
          <w:sz w:val="24"/>
          <w:lang w:val="en-US"/>
        </w:rPr>
      </w:pPr>
      <w:bookmarkStart w:id="1" w:name="_Hlk187227434"/>
      <w:r w:rsidRPr="00347C3C">
        <w:rPr>
          <w:rFonts w:eastAsia="宋体" w:hint="eastAsia"/>
          <w:b/>
          <w:sz w:val="24"/>
          <w:lang w:eastAsia="zh-CN"/>
        </w:rPr>
        <w:t>Jan</w:t>
      </w:r>
      <w:r w:rsidR="004B5DE4" w:rsidRPr="00347C3C">
        <w:rPr>
          <w:rFonts w:eastAsia="宋体"/>
          <w:b/>
          <w:sz w:val="24"/>
          <w:lang w:eastAsia="zh-CN"/>
        </w:rPr>
        <w:t xml:space="preserve">. </w:t>
      </w:r>
      <w:r w:rsidRPr="00347C3C">
        <w:rPr>
          <w:rFonts w:eastAsia="宋体"/>
          <w:b/>
          <w:sz w:val="24"/>
          <w:lang w:val="en-US" w:eastAsia="zh-CN"/>
        </w:rPr>
        <w:t>20</w:t>
      </w:r>
      <w:r w:rsidR="004B5DE4" w:rsidRPr="00347C3C">
        <w:rPr>
          <w:rFonts w:eastAsia="宋体"/>
          <w:b/>
          <w:sz w:val="24"/>
          <w:lang w:val="en-US" w:eastAsia="zh-CN"/>
        </w:rPr>
        <w:t xml:space="preserve"> – 2</w:t>
      </w:r>
      <w:r w:rsidRPr="00347C3C">
        <w:rPr>
          <w:rFonts w:eastAsia="宋体"/>
          <w:b/>
          <w:sz w:val="24"/>
          <w:lang w:val="en-US" w:eastAsia="zh-CN"/>
        </w:rPr>
        <w:t>4</w:t>
      </w:r>
      <w:r w:rsidR="004B5DE4" w:rsidRPr="00347C3C">
        <w:rPr>
          <w:rFonts w:eastAsia="宋体"/>
          <w:b/>
          <w:sz w:val="24"/>
          <w:lang w:val="en-US" w:eastAsia="zh-CN"/>
        </w:rPr>
        <w:t>,</w:t>
      </w:r>
      <w:r w:rsidR="009C0A73" w:rsidRPr="00347C3C">
        <w:rPr>
          <w:rFonts w:eastAsia="宋体" w:hint="eastAsia"/>
          <w:b/>
          <w:sz w:val="24"/>
          <w:lang w:eastAsia="zh-CN"/>
        </w:rPr>
        <w:t xml:space="preserve"> 202</w:t>
      </w:r>
      <w:r w:rsidRPr="00347C3C">
        <w:rPr>
          <w:rFonts w:eastAsia="宋体"/>
          <w:b/>
          <w:sz w:val="24"/>
          <w:lang w:eastAsia="zh-CN"/>
        </w:rPr>
        <w:t>5</w:t>
      </w:r>
      <w:r w:rsidR="009C0A73" w:rsidRPr="00347C3C">
        <w:rPr>
          <w:rFonts w:eastAsia="宋体" w:hint="eastAsia"/>
          <w:b/>
          <w:sz w:val="24"/>
          <w:lang w:eastAsia="zh-CN"/>
        </w:rPr>
        <w:t xml:space="preserve">, </w:t>
      </w:r>
      <w:r w:rsidRPr="00347C3C">
        <w:rPr>
          <w:rFonts w:eastAsia="宋体"/>
          <w:b/>
          <w:sz w:val="24"/>
          <w:lang w:eastAsia="zh-CN"/>
        </w:rPr>
        <w:t>E-meeting</w:t>
      </w:r>
      <w:bookmarkEnd w:id="1"/>
      <w:r w:rsidR="00852684" w:rsidRPr="00CA14E7">
        <w:rPr>
          <w:rFonts w:eastAsia="宋体"/>
          <w:b/>
          <w:sz w:val="24"/>
          <w:lang w:val="en-US" w:eastAsia="zh-CN"/>
        </w:rPr>
        <w:tab/>
      </w:r>
      <w:r w:rsidR="00852684" w:rsidRPr="00CA14E7">
        <w:rPr>
          <w:rFonts w:eastAsia="宋体"/>
          <w:b/>
          <w:sz w:val="24"/>
          <w:lang w:val="en-US" w:eastAsia="zh-CN"/>
        </w:rPr>
        <w:tab/>
      </w:r>
      <w:r w:rsidR="00852684" w:rsidRPr="00CA14E7">
        <w:rPr>
          <w:rFonts w:eastAsia="宋体"/>
          <w:b/>
          <w:sz w:val="24"/>
          <w:lang w:val="en-US" w:eastAsia="zh-CN"/>
        </w:rPr>
        <w:tab/>
      </w:r>
      <w:r w:rsidR="00852684" w:rsidRPr="00CA14E7">
        <w:rPr>
          <w:rFonts w:eastAsia="宋体"/>
          <w:b/>
          <w:sz w:val="24"/>
          <w:lang w:val="en-US" w:eastAsia="zh-CN"/>
        </w:rPr>
        <w:tab/>
      </w:r>
      <w:r w:rsidR="00852684" w:rsidRPr="00CA14E7">
        <w:rPr>
          <w:rFonts w:eastAsia="宋体"/>
          <w:b/>
          <w:sz w:val="24"/>
          <w:lang w:val="en-US" w:eastAsia="zh-CN"/>
        </w:rPr>
        <w:tab/>
      </w:r>
      <w:r w:rsidR="00852684" w:rsidRPr="00CA14E7">
        <w:rPr>
          <w:rFonts w:eastAsia="宋体"/>
          <w:b/>
          <w:sz w:val="24"/>
          <w:lang w:val="en-US" w:eastAsia="zh-CN"/>
        </w:rPr>
        <w:tab/>
      </w:r>
      <w:r w:rsidR="00CD0294">
        <w:rPr>
          <w:rFonts w:eastAsia="宋体"/>
          <w:b/>
          <w:sz w:val="24"/>
          <w:lang w:val="en-US" w:eastAsia="zh-CN"/>
        </w:rPr>
        <w:tab/>
      </w:r>
      <w:r w:rsidR="00CD0294">
        <w:rPr>
          <w:rFonts w:eastAsia="宋体"/>
          <w:b/>
          <w:sz w:val="24"/>
          <w:lang w:val="en-US" w:eastAsia="zh-CN"/>
        </w:rPr>
        <w:tab/>
      </w:r>
      <w:r w:rsidR="00CD0294">
        <w:rPr>
          <w:rFonts w:eastAsia="宋体"/>
          <w:b/>
          <w:sz w:val="24"/>
          <w:lang w:val="en-US" w:eastAsia="zh-CN"/>
        </w:rPr>
        <w:tab/>
      </w:r>
      <w:r w:rsidR="00CD0294">
        <w:rPr>
          <w:rFonts w:eastAsia="宋体"/>
          <w:b/>
          <w:sz w:val="24"/>
          <w:lang w:val="en-US" w:eastAsia="zh-CN"/>
        </w:rPr>
        <w:tab/>
      </w:r>
      <w:r w:rsidR="00CD0294">
        <w:rPr>
          <w:rFonts w:eastAsia="宋体"/>
          <w:b/>
          <w:sz w:val="24"/>
          <w:lang w:val="en-US" w:eastAsia="zh-CN"/>
        </w:rPr>
        <w:tab/>
      </w:r>
      <w:r w:rsidR="00CD0294">
        <w:rPr>
          <w:rFonts w:eastAsia="宋体"/>
          <w:b/>
          <w:sz w:val="24"/>
          <w:lang w:val="en-US" w:eastAsia="zh-CN"/>
        </w:rPr>
        <w:tab/>
      </w:r>
      <w:r w:rsidR="00CD0294">
        <w:rPr>
          <w:rFonts w:eastAsia="宋体"/>
          <w:b/>
          <w:sz w:val="24"/>
          <w:lang w:val="en-US" w:eastAsia="zh-CN"/>
        </w:rPr>
        <w:tab/>
      </w:r>
      <w:r w:rsidR="00CD0294">
        <w:rPr>
          <w:rFonts w:eastAsia="宋体"/>
          <w:b/>
          <w:sz w:val="24"/>
          <w:lang w:val="en-US" w:eastAsia="zh-CN"/>
        </w:rPr>
        <w:tab/>
      </w:r>
      <w:r w:rsidR="00CD0294">
        <w:rPr>
          <w:rFonts w:eastAsia="宋体"/>
          <w:b/>
          <w:sz w:val="24"/>
          <w:lang w:val="en-US" w:eastAsia="zh-CN"/>
        </w:rPr>
        <w:tab/>
      </w:r>
      <w:r w:rsidR="00852684" w:rsidRPr="00CA14E7">
        <w:rPr>
          <w:rFonts w:eastAsia="宋体"/>
          <w:b/>
          <w:sz w:val="18"/>
          <w:szCs w:val="18"/>
          <w:lang w:val="en-US" w:eastAsia="zh-CN"/>
        </w:rPr>
        <w:t xml:space="preserve">(Revision </w:t>
      </w:r>
      <w:proofErr w:type="gramStart"/>
      <w:r w:rsidR="00852684" w:rsidRPr="00CA14E7">
        <w:rPr>
          <w:rFonts w:eastAsia="宋体"/>
          <w:b/>
          <w:sz w:val="18"/>
          <w:szCs w:val="18"/>
          <w:lang w:val="en-US" w:eastAsia="zh-CN"/>
        </w:rPr>
        <w:t>of )</w:t>
      </w:r>
      <w:proofErr w:type="gramEnd"/>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4A95" w14:paraId="42098B62" w14:textId="77777777">
        <w:tc>
          <w:tcPr>
            <w:tcW w:w="9641" w:type="dxa"/>
            <w:gridSpan w:val="9"/>
            <w:tcBorders>
              <w:top w:val="single" w:sz="4" w:space="0" w:color="auto"/>
              <w:left w:val="single" w:sz="4" w:space="0" w:color="auto"/>
              <w:right w:val="single" w:sz="4" w:space="0" w:color="auto"/>
            </w:tcBorders>
          </w:tcPr>
          <w:p w14:paraId="2D1CB99D" w14:textId="77777777" w:rsidR="003E4A95" w:rsidRDefault="009C0A73">
            <w:pPr>
              <w:pStyle w:val="CRCoverPage"/>
              <w:spacing w:after="0"/>
              <w:jc w:val="right"/>
              <w:rPr>
                <w:i/>
              </w:rPr>
            </w:pPr>
            <w:r>
              <w:rPr>
                <w:i/>
                <w:sz w:val="14"/>
              </w:rPr>
              <w:t>CR-Form-v12.2</w:t>
            </w:r>
          </w:p>
        </w:tc>
      </w:tr>
      <w:tr w:rsidR="003E4A95" w14:paraId="269FB10F" w14:textId="77777777">
        <w:tc>
          <w:tcPr>
            <w:tcW w:w="9641" w:type="dxa"/>
            <w:gridSpan w:val="9"/>
            <w:tcBorders>
              <w:left w:val="single" w:sz="4" w:space="0" w:color="auto"/>
              <w:right w:val="single" w:sz="4" w:space="0" w:color="auto"/>
            </w:tcBorders>
          </w:tcPr>
          <w:p w14:paraId="03351628" w14:textId="77777777" w:rsidR="003E4A95" w:rsidRDefault="009C0A73">
            <w:pPr>
              <w:pStyle w:val="CRCoverPage"/>
              <w:spacing w:after="0"/>
              <w:jc w:val="center"/>
            </w:pPr>
            <w:r>
              <w:rPr>
                <w:b/>
                <w:sz w:val="32"/>
              </w:rPr>
              <w:t>CHANGE REQUEST</w:t>
            </w:r>
          </w:p>
        </w:tc>
      </w:tr>
      <w:tr w:rsidR="003E4A95" w14:paraId="717F19EA" w14:textId="77777777">
        <w:tc>
          <w:tcPr>
            <w:tcW w:w="9641" w:type="dxa"/>
            <w:gridSpan w:val="9"/>
            <w:tcBorders>
              <w:left w:val="single" w:sz="4" w:space="0" w:color="auto"/>
              <w:right w:val="single" w:sz="4" w:space="0" w:color="auto"/>
            </w:tcBorders>
          </w:tcPr>
          <w:p w14:paraId="57584C97" w14:textId="77777777" w:rsidR="003E4A95" w:rsidRDefault="003E4A95">
            <w:pPr>
              <w:pStyle w:val="CRCoverPage"/>
              <w:spacing w:after="0"/>
              <w:rPr>
                <w:sz w:val="8"/>
                <w:szCs w:val="8"/>
              </w:rPr>
            </w:pPr>
          </w:p>
        </w:tc>
      </w:tr>
      <w:tr w:rsidR="003E4A95" w14:paraId="3A61ABD0" w14:textId="77777777">
        <w:tc>
          <w:tcPr>
            <w:tcW w:w="142" w:type="dxa"/>
            <w:tcBorders>
              <w:left w:val="single" w:sz="4" w:space="0" w:color="auto"/>
            </w:tcBorders>
          </w:tcPr>
          <w:p w14:paraId="341216C7" w14:textId="77777777" w:rsidR="003E4A95" w:rsidRDefault="003E4A95">
            <w:pPr>
              <w:pStyle w:val="CRCoverPage"/>
              <w:spacing w:after="0"/>
              <w:jc w:val="right"/>
            </w:pPr>
          </w:p>
        </w:tc>
        <w:tc>
          <w:tcPr>
            <w:tcW w:w="1559" w:type="dxa"/>
            <w:shd w:val="pct30" w:color="FFFF00" w:fill="auto"/>
          </w:tcPr>
          <w:p w14:paraId="35009202" w14:textId="77777777" w:rsidR="003E4A95" w:rsidRDefault="0054181B">
            <w:pPr>
              <w:pStyle w:val="CRCoverPage"/>
              <w:spacing w:after="0"/>
              <w:jc w:val="right"/>
              <w:rPr>
                <w:b/>
                <w:sz w:val="28"/>
              </w:rPr>
            </w:pPr>
            <w:fldSimple w:instr=" DOCPROPERTY  Spec#  \* MERGEFORMAT ">
              <w:r w:rsidR="009C0A73">
                <w:rPr>
                  <w:b/>
                  <w:sz w:val="28"/>
                </w:rPr>
                <w:t>23.50</w:t>
              </w:r>
              <w:r w:rsidR="009C0A73">
                <w:rPr>
                  <w:rFonts w:eastAsia="宋体" w:hint="eastAsia"/>
                  <w:b/>
                  <w:sz w:val="28"/>
                  <w:lang w:val="en-US" w:eastAsia="zh-CN"/>
                </w:rPr>
                <w:t>1</w:t>
              </w:r>
            </w:fldSimple>
          </w:p>
        </w:tc>
        <w:tc>
          <w:tcPr>
            <w:tcW w:w="709" w:type="dxa"/>
          </w:tcPr>
          <w:p w14:paraId="71EE15AA" w14:textId="77777777" w:rsidR="003E4A95" w:rsidRDefault="009C0A73">
            <w:pPr>
              <w:pStyle w:val="CRCoverPage"/>
              <w:spacing w:after="0"/>
              <w:jc w:val="center"/>
            </w:pPr>
            <w:r>
              <w:rPr>
                <w:b/>
                <w:sz w:val="28"/>
              </w:rPr>
              <w:t>CR</w:t>
            </w:r>
          </w:p>
        </w:tc>
        <w:tc>
          <w:tcPr>
            <w:tcW w:w="1276" w:type="dxa"/>
            <w:shd w:val="pct30" w:color="FFFF00" w:fill="auto"/>
          </w:tcPr>
          <w:p w14:paraId="55C20AC6" w14:textId="3F830BA0" w:rsidR="003E4A95" w:rsidRDefault="00841521" w:rsidP="00841521">
            <w:pPr>
              <w:pStyle w:val="CRCoverPage"/>
              <w:spacing w:after="0"/>
              <w:jc w:val="right"/>
              <w:rPr>
                <w:rFonts w:eastAsia="宋体"/>
                <w:lang w:val="en-US" w:eastAsia="zh-CN"/>
              </w:rPr>
            </w:pPr>
            <w:r w:rsidRPr="00841521">
              <w:rPr>
                <w:b/>
                <w:sz w:val="28"/>
              </w:rPr>
              <w:t>5903</w:t>
            </w:r>
          </w:p>
        </w:tc>
        <w:tc>
          <w:tcPr>
            <w:tcW w:w="709" w:type="dxa"/>
          </w:tcPr>
          <w:p w14:paraId="10243D0D" w14:textId="77777777" w:rsidR="003E4A95" w:rsidRDefault="009C0A73">
            <w:pPr>
              <w:pStyle w:val="CRCoverPage"/>
              <w:tabs>
                <w:tab w:val="right" w:pos="625"/>
              </w:tabs>
              <w:spacing w:after="0"/>
              <w:jc w:val="center"/>
            </w:pPr>
            <w:r>
              <w:rPr>
                <w:b/>
                <w:bCs/>
                <w:sz w:val="28"/>
              </w:rPr>
              <w:t>rev</w:t>
            </w:r>
          </w:p>
        </w:tc>
        <w:tc>
          <w:tcPr>
            <w:tcW w:w="992" w:type="dxa"/>
            <w:shd w:val="pct30" w:color="FFFF00" w:fill="auto"/>
          </w:tcPr>
          <w:p w14:paraId="5946DD82" w14:textId="77516FE1" w:rsidR="003E4A95" w:rsidRPr="00276576" w:rsidRDefault="00CD0294" w:rsidP="00276576">
            <w:pPr>
              <w:pStyle w:val="CRCoverPage"/>
              <w:spacing w:after="0"/>
              <w:jc w:val="center"/>
              <w:rPr>
                <w:rFonts w:eastAsia="宋体"/>
                <w:b/>
                <w:sz w:val="28"/>
                <w:lang w:val="en-US" w:eastAsia="zh-CN"/>
              </w:rPr>
            </w:pPr>
            <w:r w:rsidRPr="00841521">
              <w:rPr>
                <w:rFonts w:eastAsia="宋体"/>
                <w:b/>
                <w:sz w:val="28"/>
                <w:lang w:val="en-US" w:eastAsia="zh-CN"/>
              </w:rPr>
              <w:t>-</w:t>
            </w:r>
          </w:p>
        </w:tc>
        <w:tc>
          <w:tcPr>
            <w:tcW w:w="2410" w:type="dxa"/>
          </w:tcPr>
          <w:p w14:paraId="0EACB080" w14:textId="77777777" w:rsidR="003E4A95" w:rsidRDefault="009C0A73">
            <w:pPr>
              <w:pStyle w:val="CRCoverPage"/>
              <w:tabs>
                <w:tab w:val="right" w:pos="1825"/>
              </w:tabs>
              <w:spacing w:after="0"/>
              <w:jc w:val="center"/>
            </w:pPr>
            <w:r>
              <w:rPr>
                <w:b/>
                <w:sz w:val="28"/>
                <w:szCs w:val="28"/>
              </w:rPr>
              <w:t>Current version:</w:t>
            </w:r>
          </w:p>
        </w:tc>
        <w:tc>
          <w:tcPr>
            <w:tcW w:w="1701" w:type="dxa"/>
            <w:shd w:val="pct30" w:color="FFFF00" w:fill="auto"/>
          </w:tcPr>
          <w:p w14:paraId="11FBE409" w14:textId="01C5CE63" w:rsidR="003E4A95" w:rsidRPr="00FE4912" w:rsidRDefault="0054181B">
            <w:pPr>
              <w:pStyle w:val="CRCoverPage"/>
              <w:spacing w:after="0"/>
              <w:jc w:val="center"/>
              <w:rPr>
                <w:sz w:val="28"/>
              </w:rPr>
            </w:pPr>
            <w:fldSimple w:instr=" DOCPROPERTY  Version  \* MERGEFORMAT ">
              <w:r w:rsidR="009C0A73" w:rsidRPr="00FE4912">
                <w:rPr>
                  <w:rFonts w:eastAsia="宋体" w:hint="eastAsia"/>
                  <w:b/>
                  <w:sz w:val="28"/>
                  <w:lang w:val="en-US" w:eastAsia="zh-CN"/>
                </w:rPr>
                <w:t>19</w:t>
              </w:r>
              <w:r w:rsidR="009C0A73" w:rsidRPr="00FE4912">
                <w:rPr>
                  <w:b/>
                  <w:sz w:val="28"/>
                </w:rPr>
                <w:t>.</w:t>
              </w:r>
              <w:r w:rsidR="00FE4912" w:rsidRPr="00FE4912">
                <w:rPr>
                  <w:b/>
                  <w:sz w:val="28"/>
                </w:rPr>
                <w:t>2.</w:t>
              </w:r>
              <w:r w:rsidR="009C0A73" w:rsidRPr="00FE4912">
                <w:rPr>
                  <w:rFonts w:eastAsia="宋体" w:hint="eastAsia"/>
                  <w:b/>
                  <w:sz w:val="28"/>
                  <w:lang w:val="en-US" w:eastAsia="zh-CN"/>
                </w:rPr>
                <w:t>1</w:t>
              </w:r>
            </w:fldSimple>
          </w:p>
        </w:tc>
        <w:tc>
          <w:tcPr>
            <w:tcW w:w="143" w:type="dxa"/>
            <w:tcBorders>
              <w:right w:val="single" w:sz="4" w:space="0" w:color="auto"/>
            </w:tcBorders>
          </w:tcPr>
          <w:p w14:paraId="0767F654" w14:textId="77777777" w:rsidR="003E4A95" w:rsidRDefault="003E4A95">
            <w:pPr>
              <w:pStyle w:val="CRCoverPage"/>
              <w:spacing w:after="0"/>
            </w:pPr>
          </w:p>
        </w:tc>
      </w:tr>
      <w:tr w:rsidR="003E4A95" w14:paraId="0A1111BB" w14:textId="77777777">
        <w:tc>
          <w:tcPr>
            <w:tcW w:w="9641" w:type="dxa"/>
            <w:gridSpan w:val="9"/>
            <w:tcBorders>
              <w:left w:val="single" w:sz="4" w:space="0" w:color="auto"/>
              <w:right w:val="single" w:sz="4" w:space="0" w:color="auto"/>
            </w:tcBorders>
          </w:tcPr>
          <w:p w14:paraId="50092659" w14:textId="77777777" w:rsidR="003E4A95" w:rsidRDefault="003E4A95">
            <w:pPr>
              <w:pStyle w:val="CRCoverPage"/>
              <w:spacing w:after="0"/>
            </w:pPr>
          </w:p>
        </w:tc>
      </w:tr>
      <w:tr w:rsidR="003E4A95" w14:paraId="35708EE2" w14:textId="77777777">
        <w:tc>
          <w:tcPr>
            <w:tcW w:w="9641" w:type="dxa"/>
            <w:gridSpan w:val="9"/>
            <w:tcBorders>
              <w:top w:val="single" w:sz="4" w:space="0" w:color="auto"/>
            </w:tcBorders>
          </w:tcPr>
          <w:p w14:paraId="4BE1EDE7" w14:textId="77777777" w:rsidR="003E4A95" w:rsidRDefault="009C0A73">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2" w:name="_Hlt497126619"/>
              <w:r>
                <w:rPr>
                  <w:rStyle w:val="af"/>
                  <w:rFonts w:cs="Arial"/>
                  <w:b/>
                  <w:i/>
                  <w:color w:val="FF0000"/>
                </w:rPr>
                <w:t>L</w:t>
              </w:r>
              <w:bookmarkEnd w:id="2"/>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3E4A95" w14:paraId="6BF317ED" w14:textId="77777777">
        <w:tc>
          <w:tcPr>
            <w:tcW w:w="9641" w:type="dxa"/>
            <w:gridSpan w:val="9"/>
          </w:tcPr>
          <w:p w14:paraId="3A265762" w14:textId="77777777" w:rsidR="003E4A95" w:rsidRDefault="003E4A95">
            <w:pPr>
              <w:pStyle w:val="CRCoverPage"/>
              <w:spacing w:after="0"/>
              <w:rPr>
                <w:sz w:val="8"/>
                <w:szCs w:val="8"/>
              </w:rPr>
            </w:pPr>
          </w:p>
        </w:tc>
      </w:tr>
    </w:tbl>
    <w:p w14:paraId="67E9CA51" w14:textId="77777777" w:rsidR="003E4A95" w:rsidRDefault="003E4A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4A95" w14:paraId="65890B94" w14:textId="77777777">
        <w:tc>
          <w:tcPr>
            <w:tcW w:w="2835" w:type="dxa"/>
          </w:tcPr>
          <w:p w14:paraId="0F0382EF" w14:textId="77777777" w:rsidR="003E4A95" w:rsidRDefault="009C0A73">
            <w:pPr>
              <w:pStyle w:val="CRCoverPage"/>
              <w:tabs>
                <w:tab w:val="right" w:pos="2751"/>
              </w:tabs>
              <w:spacing w:after="0"/>
              <w:rPr>
                <w:b/>
                <w:i/>
              </w:rPr>
            </w:pPr>
            <w:r>
              <w:rPr>
                <w:b/>
                <w:i/>
              </w:rPr>
              <w:t>Proposed change affects:</w:t>
            </w:r>
          </w:p>
        </w:tc>
        <w:tc>
          <w:tcPr>
            <w:tcW w:w="1418" w:type="dxa"/>
          </w:tcPr>
          <w:p w14:paraId="14C2C7D2" w14:textId="77777777" w:rsidR="003E4A95" w:rsidRDefault="009C0A7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87139" w14:textId="77777777" w:rsidR="003E4A95" w:rsidRDefault="003E4A95">
            <w:pPr>
              <w:pStyle w:val="CRCoverPage"/>
              <w:spacing w:after="0"/>
              <w:jc w:val="center"/>
              <w:rPr>
                <w:b/>
                <w:caps/>
              </w:rPr>
            </w:pPr>
          </w:p>
        </w:tc>
        <w:tc>
          <w:tcPr>
            <w:tcW w:w="709" w:type="dxa"/>
            <w:tcBorders>
              <w:left w:val="single" w:sz="4" w:space="0" w:color="auto"/>
            </w:tcBorders>
          </w:tcPr>
          <w:p w14:paraId="1A9C5873" w14:textId="77777777" w:rsidR="003E4A95" w:rsidRDefault="009C0A7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9E4DA" w14:textId="03DE2CC2" w:rsidR="003E4A95" w:rsidRDefault="003E4A95">
            <w:pPr>
              <w:pStyle w:val="CRCoverPage"/>
              <w:spacing w:after="0"/>
              <w:jc w:val="center"/>
              <w:rPr>
                <w:b/>
                <w:caps/>
              </w:rPr>
            </w:pPr>
          </w:p>
        </w:tc>
        <w:tc>
          <w:tcPr>
            <w:tcW w:w="2126" w:type="dxa"/>
          </w:tcPr>
          <w:p w14:paraId="5FCD7E6C" w14:textId="77777777" w:rsidR="003E4A95" w:rsidRDefault="009C0A7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7DF8E" w14:textId="77777777" w:rsidR="003E4A95" w:rsidRDefault="003E4A95">
            <w:pPr>
              <w:pStyle w:val="CRCoverPage"/>
              <w:spacing w:after="0"/>
              <w:jc w:val="center"/>
              <w:rPr>
                <w:b/>
                <w:caps/>
              </w:rPr>
            </w:pPr>
          </w:p>
        </w:tc>
        <w:tc>
          <w:tcPr>
            <w:tcW w:w="1418" w:type="dxa"/>
            <w:tcBorders>
              <w:left w:val="nil"/>
            </w:tcBorders>
          </w:tcPr>
          <w:p w14:paraId="36C84120" w14:textId="77777777" w:rsidR="003E4A95" w:rsidRDefault="009C0A7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29BD" w14:textId="77777777" w:rsidR="003E4A95" w:rsidRDefault="009C0A73">
            <w:pPr>
              <w:pStyle w:val="CRCoverPage"/>
              <w:spacing w:after="0"/>
              <w:jc w:val="center"/>
              <w:rPr>
                <w:b/>
                <w:bCs/>
                <w:caps/>
              </w:rPr>
            </w:pPr>
            <w:r>
              <w:rPr>
                <w:b/>
                <w:caps/>
              </w:rPr>
              <w:t>X</w:t>
            </w:r>
          </w:p>
        </w:tc>
      </w:tr>
    </w:tbl>
    <w:p w14:paraId="558E1763" w14:textId="77777777" w:rsidR="003E4A95" w:rsidRDefault="003E4A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4A95" w14:paraId="4F79D315" w14:textId="77777777">
        <w:tc>
          <w:tcPr>
            <w:tcW w:w="9640" w:type="dxa"/>
            <w:gridSpan w:val="11"/>
          </w:tcPr>
          <w:p w14:paraId="47241D03" w14:textId="77777777" w:rsidR="003E4A95" w:rsidRDefault="003E4A95">
            <w:pPr>
              <w:pStyle w:val="CRCoverPage"/>
              <w:spacing w:after="0"/>
              <w:rPr>
                <w:sz w:val="8"/>
                <w:szCs w:val="8"/>
              </w:rPr>
            </w:pPr>
          </w:p>
        </w:tc>
      </w:tr>
      <w:tr w:rsidR="003E4A95" w14:paraId="1086718C" w14:textId="77777777">
        <w:trPr>
          <w:trHeight w:val="90"/>
        </w:trPr>
        <w:tc>
          <w:tcPr>
            <w:tcW w:w="1843" w:type="dxa"/>
            <w:tcBorders>
              <w:top w:val="single" w:sz="4" w:space="0" w:color="auto"/>
              <w:left w:val="single" w:sz="4" w:space="0" w:color="auto"/>
            </w:tcBorders>
          </w:tcPr>
          <w:p w14:paraId="0FA3A20D" w14:textId="77777777" w:rsidR="003E4A95" w:rsidRDefault="009C0A7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8C82E6" w14:textId="4C08463B" w:rsidR="003E4A95" w:rsidRDefault="00936D59">
            <w:pPr>
              <w:pStyle w:val="CRCoverPage"/>
              <w:spacing w:after="0"/>
              <w:ind w:left="100"/>
              <w:rPr>
                <w:rFonts w:eastAsia="宋体"/>
                <w:lang w:val="en-US" w:eastAsia="zh-CN"/>
              </w:rPr>
            </w:pPr>
            <w:r>
              <w:rPr>
                <w:rFonts w:eastAsia="宋体"/>
                <w:lang w:val="en-US" w:eastAsia="zh-CN"/>
              </w:rPr>
              <w:t>Clarification</w:t>
            </w:r>
            <w:r w:rsidR="00FE4912">
              <w:rPr>
                <w:rFonts w:eastAsia="宋体"/>
                <w:lang w:val="en-US" w:eastAsia="zh-CN"/>
              </w:rPr>
              <w:t>s</w:t>
            </w:r>
            <w:r>
              <w:rPr>
                <w:rFonts w:eastAsia="宋体"/>
                <w:lang w:val="en-US" w:eastAsia="zh-CN"/>
              </w:rPr>
              <w:t xml:space="preserve"> for KI#2</w:t>
            </w:r>
          </w:p>
        </w:tc>
      </w:tr>
      <w:tr w:rsidR="003E4A95" w14:paraId="741BC69E" w14:textId="77777777">
        <w:tc>
          <w:tcPr>
            <w:tcW w:w="1843" w:type="dxa"/>
            <w:tcBorders>
              <w:left w:val="single" w:sz="4" w:space="0" w:color="auto"/>
            </w:tcBorders>
          </w:tcPr>
          <w:p w14:paraId="10BEBFFC"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0D7DBE6" w14:textId="77777777" w:rsidR="003E4A95" w:rsidRDefault="003E4A95">
            <w:pPr>
              <w:pStyle w:val="CRCoverPage"/>
              <w:spacing w:after="0"/>
              <w:rPr>
                <w:sz w:val="8"/>
                <w:szCs w:val="8"/>
              </w:rPr>
            </w:pPr>
          </w:p>
        </w:tc>
      </w:tr>
      <w:tr w:rsidR="003E4A95" w14:paraId="24756BE8" w14:textId="77777777">
        <w:tc>
          <w:tcPr>
            <w:tcW w:w="1843" w:type="dxa"/>
            <w:tcBorders>
              <w:left w:val="single" w:sz="4" w:space="0" w:color="auto"/>
            </w:tcBorders>
          </w:tcPr>
          <w:p w14:paraId="689F80DA" w14:textId="77777777" w:rsidR="003E4A95" w:rsidRDefault="009C0A7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1F0E53" w14:textId="7AF9F529" w:rsidR="003E4A95" w:rsidRDefault="009C0A73">
            <w:pPr>
              <w:pStyle w:val="CRCoverPage"/>
              <w:spacing w:after="0"/>
              <w:ind w:left="100"/>
              <w:rPr>
                <w:rFonts w:eastAsia="宋体"/>
                <w:lang w:val="en-US" w:eastAsia="zh-CN"/>
              </w:rPr>
            </w:pPr>
            <w:r>
              <w:rPr>
                <w:rFonts w:eastAsia="宋体"/>
                <w:lang w:val="en-US" w:eastAsia="zh-CN"/>
              </w:rPr>
              <w:t>Huawei, Hisilicon</w:t>
            </w:r>
          </w:p>
        </w:tc>
      </w:tr>
      <w:tr w:rsidR="003E4A95" w14:paraId="52365BCD" w14:textId="77777777">
        <w:tc>
          <w:tcPr>
            <w:tcW w:w="1843" w:type="dxa"/>
            <w:tcBorders>
              <w:left w:val="single" w:sz="4" w:space="0" w:color="auto"/>
            </w:tcBorders>
          </w:tcPr>
          <w:p w14:paraId="47B97062" w14:textId="77777777" w:rsidR="003E4A95" w:rsidRDefault="009C0A7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935EC" w14:textId="77777777" w:rsidR="003E4A95" w:rsidRDefault="009C0A73">
            <w:pPr>
              <w:pStyle w:val="CRCoverPage"/>
              <w:spacing w:after="0"/>
              <w:ind w:left="100"/>
            </w:pPr>
            <w:r>
              <w:t>SA2</w:t>
            </w:r>
            <w:r>
              <w:fldChar w:fldCharType="begin"/>
            </w:r>
            <w:r>
              <w:instrText xml:space="preserve"> DOCPROPERTY  SourceIfTsg  \* MERGEFORMAT </w:instrText>
            </w:r>
            <w:r>
              <w:fldChar w:fldCharType="end"/>
            </w:r>
          </w:p>
        </w:tc>
      </w:tr>
      <w:tr w:rsidR="003E4A95" w14:paraId="5221209C" w14:textId="77777777">
        <w:tc>
          <w:tcPr>
            <w:tcW w:w="1843" w:type="dxa"/>
            <w:tcBorders>
              <w:left w:val="single" w:sz="4" w:space="0" w:color="auto"/>
            </w:tcBorders>
          </w:tcPr>
          <w:p w14:paraId="0A6CA2BD"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4ABE948" w14:textId="77777777" w:rsidR="003E4A95" w:rsidRDefault="003E4A95">
            <w:pPr>
              <w:pStyle w:val="CRCoverPage"/>
              <w:spacing w:after="0"/>
              <w:rPr>
                <w:sz w:val="8"/>
                <w:szCs w:val="8"/>
              </w:rPr>
            </w:pPr>
          </w:p>
        </w:tc>
      </w:tr>
      <w:tr w:rsidR="003E4A95" w14:paraId="382CC5E5" w14:textId="77777777">
        <w:tc>
          <w:tcPr>
            <w:tcW w:w="1843" w:type="dxa"/>
            <w:tcBorders>
              <w:left w:val="single" w:sz="4" w:space="0" w:color="auto"/>
            </w:tcBorders>
          </w:tcPr>
          <w:p w14:paraId="5BECD604" w14:textId="77777777" w:rsidR="003E4A95" w:rsidRDefault="009C0A73">
            <w:pPr>
              <w:pStyle w:val="CRCoverPage"/>
              <w:tabs>
                <w:tab w:val="right" w:pos="1759"/>
              </w:tabs>
              <w:spacing w:after="0"/>
              <w:rPr>
                <w:b/>
                <w:i/>
              </w:rPr>
            </w:pPr>
            <w:r>
              <w:rPr>
                <w:b/>
                <w:i/>
              </w:rPr>
              <w:t>Work item code:</w:t>
            </w:r>
          </w:p>
        </w:tc>
        <w:tc>
          <w:tcPr>
            <w:tcW w:w="3686" w:type="dxa"/>
            <w:gridSpan w:val="5"/>
            <w:shd w:val="pct30" w:color="FFFF00" w:fill="auto"/>
          </w:tcPr>
          <w:p w14:paraId="27DB2D06" w14:textId="77777777" w:rsidR="003E4A95" w:rsidRDefault="009C0A73">
            <w:pPr>
              <w:pStyle w:val="CRCoverPage"/>
              <w:spacing w:after="0"/>
              <w:ind w:left="100"/>
            </w:pPr>
            <w:r>
              <w:rPr>
                <w:rFonts w:hint="eastAsia"/>
              </w:rPr>
              <w:t>XRM_Ph2</w:t>
            </w:r>
          </w:p>
        </w:tc>
        <w:tc>
          <w:tcPr>
            <w:tcW w:w="567" w:type="dxa"/>
            <w:tcBorders>
              <w:left w:val="nil"/>
            </w:tcBorders>
          </w:tcPr>
          <w:p w14:paraId="1E5B034B" w14:textId="77777777" w:rsidR="003E4A95" w:rsidRDefault="003E4A95">
            <w:pPr>
              <w:pStyle w:val="CRCoverPage"/>
              <w:spacing w:after="0"/>
              <w:ind w:right="100"/>
            </w:pPr>
          </w:p>
        </w:tc>
        <w:tc>
          <w:tcPr>
            <w:tcW w:w="1417" w:type="dxa"/>
            <w:gridSpan w:val="3"/>
            <w:tcBorders>
              <w:left w:val="nil"/>
            </w:tcBorders>
          </w:tcPr>
          <w:p w14:paraId="249A0BFF" w14:textId="77777777" w:rsidR="003E4A95" w:rsidRDefault="009C0A73">
            <w:pPr>
              <w:pStyle w:val="CRCoverPage"/>
              <w:spacing w:after="0"/>
              <w:jc w:val="right"/>
            </w:pPr>
            <w:r>
              <w:rPr>
                <w:b/>
                <w:i/>
              </w:rPr>
              <w:t>Date:</w:t>
            </w:r>
          </w:p>
        </w:tc>
        <w:tc>
          <w:tcPr>
            <w:tcW w:w="2127" w:type="dxa"/>
            <w:tcBorders>
              <w:right w:val="single" w:sz="4" w:space="0" w:color="auto"/>
            </w:tcBorders>
            <w:shd w:val="pct30" w:color="FFFF00" w:fill="auto"/>
          </w:tcPr>
          <w:p w14:paraId="44CAEE82" w14:textId="0BCF5C8B" w:rsidR="003E4A95" w:rsidRDefault="0054181B">
            <w:pPr>
              <w:pStyle w:val="CRCoverPage"/>
              <w:spacing w:after="0"/>
              <w:ind w:left="100"/>
              <w:rPr>
                <w:rFonts w:eastAsia="宋体"/>
                <w:lang w:val="en-US" w:eastAsia="zh-CN"/>
              </w:rPr>
            </w:pPr>
            <w:fldSimple w:instr=" DOCPROPERTY  ResDate  \* MERGEFORMAT ">
              <w:r w:rsidR="009C0A73" w:rsidRPr="00FE4912">
                <w:t>202</w:t>
              </w:r>
              <w:r w:rsidR="00FE4912" w:rsidRPr="00FE4912">
                <w:rPr>
                  <w:rFonts w:eastAsia="宋体"/>
                  <w:lang w:val="en-US" w:eastAsia="zh-CN"/>
                </w:rPr>
                <w:t>5</w:t>
              </w:r>
              <w:r w:rsidR="009C0A73" w:rsidRPr="00FE4912">
                <w:t>-</w:t>
              </w:r>
              <w:r w:rsidR="00FE4912" w:rsidRPr="00FE4912">
                <w:rPr>
                  <w:rFonts w:eastAsia="宋体"/>
                  <w:lang w:val="en-US" w:eastAsia="zh-CN"/>
                </w:rPr>
                <w:t>0</w:t>
              </w:r>
              <w:r w:rsidR="004B5DE4" w:rsidRPr="00FE4912">
                <w:rPr>
                  <w:rFonts w:eastAsia="宋体"/>
                  <w:lang w:val="en-US" w:eastAsia="zh-CN"/>
                </w:rPr>
                <w:t>1</w:t>
              </w:r>
              <w:r w:rsidR="009C0A73" w:rsidRPr="00FE4912">
                <w:rPr>
                  <w:rFonts w:eastAsia="宋体" w:hint="eastAsia"/>
                  <w:lang w:val="en-US" w:eastAsia="zh-CN"/>
                </w:rPr>
                <w:t>-</w:t>
              </w:r>
            </w:fldSimple>
            <w:r w:rsidR="00FE4912" w:rsidRPr="00FE4912">
              <w:rPr>
                <w:rFonts w:eastAsia="宋体"/>
                <w:lang w:val="en-US" w:eastAsia="zh-CN"/>
              </w:rPr>
              <w:t>20</w:t>
            </w:r>
          </w:p>
        </w:tc>
      </w:tr>
      <w:tr w:rsidR="003E4A95" w14:paraId="6C6DE23F" w14:textId="77777777">
        <w:tc>
          <w:tcPr>
            <w:tcW w:w="1843" w:type="dxa"/>
            <w:tcBorders>
              <w:left w:val="single" w:sz="4" w:space="0" w:color="auto"/>
            </w:tcBorders>
          </w:tcPr>
          <w:p w14:paraId="28B0C5C6" w14:textId="77777777" w:rsidR="003E4A95" w:rsidRDefault="003E4A95">
            <w:pPr>
              <w:pStyle w:val="CRCoverPage"/>
              <w:spacing w:after="0"/>
              <w:rPr>
                <w:b/>
                <w:i/>
                <w:sz w:val="8"/>
                <w:szCs w:val="8"/>
              </w:rPr>
            </w:pPr>
          </w:p>
        </w:tc>
        <w:tc>
          <w:tcPr>
            <w:tcW w:w="1986" w:type="dxa"/>
            <w:gridSpan w:val="4"/>
          </w:tcPr>
          <w:p w14:paraId="209FFFC5" w14:textId="77777777" w:rsidR="003E4A95" w:rsidRDefault="003E4A95">
            <w:pPr>
              <w:pStyle w:val="CRCoverPage"/>
              <w:spacing w:after="0"/>
              <w:rPr>
                <w:sz w:val="8"/>
                <w:szCs w:val="8"/>
              </w:rPr>
            </w:pPr>
          </w:p>
        </w:tc>
        <w:tc>
          <w:tcPr>
            <w:tcW w:w="2267" w:type="dxa"/>
            <w:gridSpan w:val="2"/>
          </w:tcPr>
          <w:p w14:paraId="3523DCF1" w14:textId="77777777" w:rsidR="003E4A95" w:rsidRDefault="003E4A95">
            <w:pPr>
              <w:pStyle w:val="CRCoverPage"/>
              <w:spacing w:after="0"/>
              <w:rPr>
                <w:sz w:val="8"/>
                <w:szCs w:val="8"/>
              </w:rPr>
            </w:pPr>
          </w:p>
        </w:tc>
        <w:tc>
          <w:tcPr>
            <w:tcW w:w="1417" w:type="dxa"/>
            <w:gridSpan w:val="3"/>
          </w:tcPr>
          <w:p w14:paraId="3BDFE21E" w14:textId="77777777" w:rsidR="003E4A95" w:rsidRDefault="003E4A95">
            <w:pPr>
              <w:pStyle w:val="CRCoverPage"/>
              <w:spacing w:after="0"/>
              <w:rPr>
                <w:sz w:val="8"/>
                <w:szCs w:val="8"/>
              </w:rPr>
            </w:pPr>
          </w:p>
        </w:tc>
        <w:tc>
          <w:tcPr>
            <w:tcW w:w="2127" w:type="dxa"/>
            <w:tcBorders>
              <w:right w:val="single" w:sz="4" w:space="0" w:color="auto"/>
            </w:tcBorders>
          </w:tcPr>
          <w:p w14:paraId="16F26734" w14:textId="77777777" w:rsidR="003E4A95" w:rsidRDefault="003E4A95">
            <w:pPr>
              <w:pStyle w:val="CRCoverPage"/>
              <w:spacing w:after="0"/>
              <w:rPr>
                <w:sz w:val="8"/>
                <w:szCs w:val="8"/>
              </w:rPr>
            </w:pPr>
          </w:p>
        </w:tc>
      </w:tr>
      <w:tr w:rsidR="003E4A95" w14:paraId="0FEEBB20" w14:textId="77777777">
        <w:trPr>
          <w:cantSplit/>
        </w:trPr>
        <w:tc>
          <w:tcPr>
            <w:tcW w:w="1843" w:type="dxa"/>
            <w:tcBorders>
              <w:left w:val="single" w:sz="4" w:space="0" w:color="auto"/>
            </w:tcBorders>
          </w:tcPr>
          <w:p w14:paraId="4E8D791B" w14:textId="77777777" w:rsidR="003E4A95" w:rsidRDefault="009C0A73">
            <w:pPr>
              <w:pStyle w:val="CRCoverPage"/>
              <w:tabs>
                <w:tab w:val="right" w:pos="1759"/>
              </w:tabs>
              <w:spacing w:after="0"/>
              <w:rPr>
                <w:b/>
                <w:i/>
              </w:rPr>
            </w:pPr>
            <w:r>
              <w:rPr>
                <w:b/>
                <w:i/>
              </w:rPr>
              <w:t>Category:</w:t>
            </w:r>
          </w:p>
        </w:tc>
        <w:tc>
          <w:tcPr>
            <w:tcW w:w="851" w:type="dxa"/>
            <w:shd w:val="pct30" w:color="FFFF00" w:fill="auto"/>
          </w:tcPr>
          <w:p w14:paraId="246BE224" w14:textId="2FE8D676" w:rsidR="003E4A95" w:rsidRDefault="00CD0294">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14:paraId="59CF570B" w14:textId="77777777" w:rsidR="003E4A95" w:rsidRDefault="003E4A95">
            <w:pPr>
              <w:pStyle w:val="CRCoverPage"/>
              <w:spacing w:after="0"/>
            </w:pPr>
          </w:p>
        </w:tc>
        <w:tc>
          <w:tcPr>
            <w:tcW w:w="1417" w:type="dxa"/>
            <w:gridSpan w:val="3"/>
            <w:tcBorders>
              <w:left w:val="nil"/>
            </w:tcBorders>
          </w:tcPr>
          <w:p w14:paraId="024B2448" w14:textId="77777777" w:rsidR="003E4A95" w:rsidRDefault="009C0A73">
            <w:pPr>
              <w:pStyle w:val="CRCoverPage"/>
              <w:spacing w:after="0"/>
              <w:jc w:val="right"/>
              <w:rPr>
                <w:b/>
                <w:i/>
              </w:rPr>
            </w:pPr>
            <w:r>
              <w:rPr>
                <w:b/>
                <w:i/>
              </w:rPr>
              <w:t>Release:</w:t>
            </w:r>
          </w:p>
        </w:tc>
        <w:tc>
          <w:tcPr>
            <w:tcW w:w="2127" w:type="dxa"/>
            <w:tcBorders>
              <w:right w:val="single" w:sz="4" w:space="0" w:color="auto"/>
            </w:tcBorders>
            <w:shd w:val="pct30" w:color="FFFF00" w:fill="auto"/>
          </w:tcPr>
          <w:p w14:paraId="17BB851F" w14:textId="77777777" w:rsidR="003E4A95" w:rsidRDefault="0054181B">
            <w:pPr>
              <w:pStyle w:val="CRCoverPage"/>
              <w:spacing w:after="0"/>
              <w:ind w:left="100"/>
            </w:pPr>
            <w:fldSimple w:instr=" DOCPROPERTY  Release  \* MERGEFORMAT ">
              <w:r w:rsidR="009C0A73">
                <w:t>Rel-1</w:t>
              </w:r>
              <w:r w:rsidR="009C0A73">
                <w:rPr>
                  <w:lang w:val="en-US"/>
                </w:rPr>
                <w:t>9</w:t>
              </w:r>
            </w:fldSimple>
          </w:p>
        </w:tc>
      </w:tr>
      <w:tr w:rsidR="003E4A95" w14:paraId="4CFACD8E" w14:textId="77777777">
        <w:tc>
          <w:tcPr>
            <w:tcW w:w="1843" w:type="dxa"/>
            <w:tcBorders>
              <w:left w:val="single" w:sz="4" w:space="0" w:color="auto"/>
              <w:bottom w:val="single" w:sz="4" w:space="0" w:color="auto"/>
            </w:tcBorders>
          </w:tcPr>
          <w:p w14:paraId="548D8255" w14:textId="77777777" w:rsidR="003E4A95" w:rsidRDefault="003E4A95">
            <w:pPr>
              <w:pStyle w:val="CRCoverPage"/>
              <w:spacing w:after="0"/>
              <w:rPr>
                <w:b/>
                <w:i/>
              </w:rPr>
            </w:pPr>
          </w:p>
        </w:tc>
        <w:tc>
          <w:tcPr>
            <w:tcW w:w="4677" w:type="dxa"/>
            <w:gridSpan w:val="8"/>
            <w:tcBorders>
              <w:bottom w:val="single" w:sz="4" w:space="0" w:color="auto"/>
            </w:tcBorders>
          </w:tcPr>
          <w:p w14:paraId="53CDCA33" w14:textId="77777777" w:rsidR="003E4A95" w:rsidRDefault="009C0A7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D2DFC5" w14:textId="77777777" w:rsidR="003E4A95" w:rsidRDefault="009C0A73">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CDF48DA" w14:textId="77777777" w:rsidR="003E4A95" w:rsidRDefault="009C0A7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4A95" w14:paraId="3E5306AB" w14:textId="77777777">
        <w:tc>
          <w:tcPr>
            <w:tcW w:w="1843" w:type="dxa"/>
          </w:tcPr>
          <w:p w14:paraId="4CAC8BE3" w14:textId="77777777" w:rsidR="003E4A95" w:rsidRDefault="003E4A95">
            <w:pPr>
              <w:pStyle w:val="CRCoverPage"/>
              <w:spacing w:after="0"/>
              <w:rPr>
                <w:b/>
                <w:i/>
                <w:sz w:val="8"/>
                <w:szCs w:val="8"/>
              </w:rPr>
            </w:pPr>
          </w:p>
        </w:tc>
        <w:tc>
          <w:tcPr>
            <w:tcW w:w="7797" w:type="dxa"/>
            <w:gridSpan w:val="10"/>
          </w:tcPr>
          <w:p w14:paraId="127F725D" w14:textId="77777777" w:rsidR="003E4A95" w:rsidRDefault="003E4A95">
            <w:pPr>
              <w:pStyle w:val="CRCoverPage"/>
              <w:spacing w:after="0"/>
              <w:rPr>
                <w:sz w:val="8"/>
                <w:szCs w:val="8"/>
              </w:rPr>
            </w:pPr>
          </w:p>
        </w:tc>
      </w:tr>
      <w:tr w:rsidR="003E4A95" w14:paraId="60264410" w14:textId="77777777">
        <w:trPr>
          <w:trHeight w:val="682"/>
        </w:trPr>
        <w:tc>
          <w:tcPr>
            <w:tcW w:w="2694" w:type="dxa"/>
            <w:gridSpan w:val="2"/>
            <w:tcBorders>
              <w:top w:val="single" w:sz="4" w:space="0" w:color="auto"/>
              <w:left w:val="single" w:sz="4" w:space="0" w:color="auto"/>
            </w:tcBorders>
          </w:tcPr>
          <w:p w14:paraId="1233A065" w14:textId="77777777" w:rsidR="003E4A95" w:rsidRDefault="009C0A7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1E7A860" w14:textId="0CC4E6A4" w:rsidR="003E4A95" w:rsidRPr="00A9399E" w:rsidRDefault="007B154D" w:rsidP="004677F9">
            <w:pPr>
              <w:pStyle w:val="CRCoverPage"/>
              <w:spacing w:after="0"/>
              <w:ind w:left="100"/>
              <w:rPr>
                <w:lang w:val="en-US" w:eastAsia="zh-CN"/>
              </w:rPr>
            </w:pPr>
            <w:r w:rsidRPr="00A9399E">
              <w:rPr>
                <w:lang w:val="en-US" w:eastAsia="zh-CN"/>
              </w:rPr>
              <w:t>1. the encrypted traffic handling is not limited to XR traffic</w:t>
            </w:r>
            <w:r w:rsidR="004677F9">
              <w:rPr>
                <w:lang w:val="en-US" w:eastAsia="zh-CN"/>
              </w:rPr>
              <w:t>, the title of clause 5.37 has indicated the traffic to be supported</w:t>
            </w:r>
            <w:r w:rsidR="00402143">
              <w:rPr>
                <w:lang w:val="en-US" w:eastAsia="zh-CN"/>
              </w:rPr>
              <w:t>, so it applies to its subclause</w:t>
            </w:r>
            <w:r w:rsidR="004677F9">
              <w:rPr>
                <w:lang w:val="en-US" w:eastAsia="zh-CN"/>
              </w:rPr>
              <w:t>: “</w:t>
            </w:r>
            <w:proofErr w:type="gramStart"/>
            <w:r w:rsidR="004677F9" w:rsidRPr="00725D04">
              <w:rPr>
                <w:i/>
                <w:lang w:val="en-US" w:eastAsia="zh-CN"/>
              </w:rPr>
              <w:t>5.37  Support</w:t>
            </w:r>
            <w:proofErr w:type="gramEnd"/>
            <w:r w:rsidR="004677F9" w:rsidRPr="00725D04">
              <w:rPr>
                <w:i/>
                <w:lang w:val="en-US" w:eastAsia="zh-CN"/>
              </w:rPr>
              <w:t xml:space="preserve"> for high data rate low latency services, </w:t>
            </w:r>
            <w:proofErr w:type="spellStart"/>
            <w:r w:rsidR="004677F9" w:rsidRPr="00725D04">
              <w:rPr>
                <w:i/>
                <w:lang w:val="en-US" w:eastAsia="zh-CN"/>
              </w:rPr>
              <w:t>eXtended</w:t>
            </w:r>
            <w:proofErr w:type="spellEnd"/>
            <w:r w:rsidR="004677F9" w:rsidRPr="00725D04">
              <w:rPr>
                <w:i/>
                <w:lang w:val="en-US" w:eastAsia="zh-CN"/>
              </w:rPr>
              <w:t xml:space="preserve"> Reality (XR) and interactive media services</w:t>
            </w:r>
            <w:r w:rsidR="004677F9">
              <w:rPr>
                <w:lang w:val="en-US" w:eastAsia="zh-CN"/>
              </w:rPr>
              <w:t>”.</w:t>
            </w:r>
          </w:p>
          <w:p w14:paraId="5B1E9E6F" w14:textId="36A7AA50" w:rsidR="00A9399E" w:rsidRPr="00A9399E" w:rsidRDefault="007B154D">
            <w:pPr>
              <w:pStyle w:val="CRCoverPage"/>
              <w:spacing w:after="0"/>
              <w:ind w:left="100"/>
              <w:rPr>
                <w:lang w:val="en-US" w:eastAsia="zh-CN"/>
              </w:rPr>
            </w:pPr>
            <w:r w:rsidRPr="00A9399E">
              <w:rPr>
                <w:rFonts w:hint="eastAsia"/>
                <w:lang w:val="en-US" w:eastAsia="zh-CN"/>
              </w:rPr>
              <w:t>2</w:t>
            </w:r>
            <w:r w:rsidRPr="00A9399E">
              <w:rPr>
                <w:lang w:val="en-US" w:eastAsia="zh-CN"/>
              </w:rPr>
              <w:t>.</w:t>
            </w:r>
            <w:r w:rsidR="00A9399E" w:rsidRPr="00A9399E">
              <w:rPr>
                <w:lang w:val="en-US" w:eastAsia="zh-CN"/>
              </w:rPr>
              <w:t xml:space="preserve"> Only security protection for QUIC-aware and UDP option solution needs to be defined in TS33.501, but not for all the solutions.</w:t>
            </w:r>
          </w:p>
          <w:p w14:paraId="3FD64073" w14:textId="76EE20C8" w:rsidR="00CA28E1" w:rsidRDefault="00A9399E">
            <w:pPr>
              <w:pStyle w:val="CRCoverPage"/>
              <w:spacing w:after="0"/>
              <w:ind w:left="100"/>
              <w:rPr>
                <w:lang w:val="en-US" w:eastAsia="zh-CN"/>
              </w:rPr>
            </w:pPr>
            <w:r w:rsidRPr="00A9399E">
              <w:rPr>
                <w:lang w:val="en-US" w:eastAsia="zh-CN"/>
              </w:rPr>
              <w:t xml:space="preserve">3. </w:t>
            </w:r>
            <w:r w:rsidR="00CA28E1">
              <w:rPr>
                <w:lang w:val="en-US" w:eastAsia="zh-CN"/>
              </w:rPr>
              <w:t xml:space="preserve">remove some references for MoQ to make the text </w:t>
            </w:r>
            <w:r w:rsidR="00FE4912">
              <w:rPr>
                <w:lang w:val="en-US" w:eastAsia="zh-CN"/>
              </w:rPr>
              <w:t>cleaner</w:t>
            </w:r>
            <w:r w:rsidR="00CA28E1">
              <w:rPr>
                <w:lang w:val="en-US" w:eastAsia="zh-CN"/>
              </w:rPr>
              <w:t>, since reference in one place is enough, no need to add reference everywhere.</w:t>
            </w:r>
          </w:p>
          <w:p w14:paraId="619D0719" w14:textId="0E558A10" w:rsidR="007B154D" w:rsidRPr="007B154D" w:rsidRDefault="00CA28E1">
            <w:pPr>
              <w:pStyle w:val="CRCoverPage"/>
              <w:spacing w:after="0"/>
              <w:ind w:left="100"/>
              <w:rPr>
                <w:rFonts w:eastAsiaTheme="minorEastAsia"/>
                <w:lang w:val="en-US" w:eastAsia="zh-CN"/>
              </w:rPr>
            </w:pPr>
            <w:r>
              <w:rPr>
                <w:lang w:val="en-US" w:eastAsia="zh-CN"/>
              </w:rPr>
              <w:t xml:space="preserve">4. </w:t>
            </w:r>
            <w:r w:rsidR="007B154D" w:rsidRPr="00A9399E">
              <w:rPr>
                <w:lang w:val="en-US" w:eastAsia="zh-CN"/>
              </w:rPr>
              <w:t xml:space="preserve">some </w:t>
            </w:r>
            <w:r w:rsidR="00A9399E" w:rsidRPr="00A9399E">
              <w:rPr>
                <w:lang w:val="en-US" w:eastAsia="zh-CN"/>
              </w:rPr>
              <w:t xml:space="preserve">other </w:t>
            </w:r>
            <w:r w:rsidR="007B154D" w:rsidRPr="00A9399E">
              <w:rPr>
                <w:lang w:val="en-US" w:eastAsia="zh-CN"/>
              </w:rPr>
              <w:t>clarifications.</w:t>
            </w:r>
          </w:p>
        </w:tc>
      </w:tr>
      <w:tr w:rsidR="003E4A95" w14:paraId="3562B633" w14:textId="77777777">
        <w:tc>
          <w:tcPr>
            <w:tcW w:w="2694" w:type="dxa"/>
            <w:gridSpan w:val="2"/>
            <w:tcBorders>
              <w:left w:val="single" w:sz="4" w:space="0" w:color="auto"/>
            </w:tcBorders>
          </w:tcPr>
          <w:p w14:paraId="370E0EED"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315F7044" w14:textId="77777777" w:rsidR="003E4A95" w:rsidRDefault="003E4A95">
            <w:pPr>
              <w:pStyle w:val="CRCoverPage"/>
              <w:spacing w:after="0"/>
              <w:rPr>
                <w:sz w:val="8"/>
                <w:szCs w:val="8"/>
              </w:rPr>
            </w:pPr>
          </w:p>
        </w:tc>
      </w:tr>
      <w:tr w:rsidR="003E4A95" w14:paraId="0D6BBBC8" w14:textId="77777777">
        <w:tc>
          <w:tcPr>
            <w:tcW w:w="2694" w:type="dxa"/>
            <w:gridSpan w:val="2"/>
            <w:tcBorders>
              <w:left w:val="single" w:sz="4" w:space="0" w:color="auto"/>
            </w:tcBorders>
          </w:tcPr>
          <w:p w14:paraId="26F47FAC" w14:textId="77777777" w:rsidR="003E4A95" w:rsidRDefault="009C0A7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0F5389B" w14:textId="77777777" w:rsidR="003E4A95" w:rsidRDefault="00A9399E" w:rsidP="00A9399E">
            <w:pPr>
              <w:pStyle w:val="CRCoverPage"/>
              <w:spacing w:after="0"/>
              <w:ind w:left="100"/>
              <w:rPr>
                <w:rFonts w:eastAsiaTheme="minorEastAsia"/>
                <w:lang w:val="en-US" w:eastAsia="zh-CN"/>
              </w:rPr>
            </w:pPr>
            <w:r>
              <w:rPr>
                <w:rFonts w:eastAsiaTheme="minorEastAsia" w:hint="eastAsia"/>
                <w:lang w:val="en-US" w:eastAsia="zh-CN"/>
              </w:rPr>
              <w:t>1</w:t>
            </w:r>
            <w:r>
              <w:rPr>
                <w:rFonts w:eastAsiaTheme="minorEastAsia"/>
                <w:lang w:val="en-US" w:eastAsia="zh-CN"/>
              </w:rPr>
              <w:t>. remove the limitation to only XR traffic.</w:t>
            </w:r>
          </w:p>
          <w:p w14:paraId="1BB93A78" w14:textId="4A3BFAE1" w:rsidR="00A9399E" w:rsidRDefault="00A9399E" w:rsidP="00A9399E">
            <w:pPr>
              <w:pStyle w:val="CRCoverPage"/>
              <w:spacing w:after="0"/>
              <w:ind w:left="100"/>
              <w:rPr>
                <w:rFonts w:eastAsiaTheme="minorEastAsia"/>
                <w:lang w:val="en-US" w:eastAsia="zh-CN"/>
              </w:rPr>
            </w:pPr>
            <w:r>
              <w:rPr>
                <w:rFonts w:eastAsiaTheme="minorEastAsia" w:hint="eastAsia"/>
                <w:lang w:val="en-US" w:eastAsia="zh-CN"/>
              </w:rPr>
              <w:t>2</w:t>
            </w:r>
            <w:r>
              <w:rPr>
                <w:rFonts w:eastAsiaTheme="minorEastAsia"/>
                <w:lang w:val="en-US" w:eastAsia="zh-CN"/>
              </w:rPr>
              <w:t xml:space="preserve">. </w:t>
            </w:r>
            <w:r w:rsidR="00FE4912">
              <w:rPr>
                <w:rFonts w:eastAsiaTheme="minorEastAsia"/>
                <w:lang w:val="en-US" w:eastAsia="zh-CN"/>
              </w:rPr>
              <w:t>make it clear that the following only applies to QUIC-aware and UDP option</w:t>
            </w:r>
            <w:r>
              <w:rPr>
                <w:rFonts w:eastAsiaTheme="minorEastAsia"/>
                <w:lang w:val="en-US" w:eastAsia="zh-CN"/>
              </w:rPr>
              <w:t xml:space="preserve"> “</w:t>
            </w:r>
            <w:r w:rsidRPr="00A9399E">
              <w:rPr>
                <w:rFonts w:eastAsiaTheme="minorEastAsia"/>
                <w:lang w:val="en-US" w:eastAsia="zh-CN"/>
              </w:rPr>
              <w:t>The media related information is encrypted, and integrity protected between the UPF and the AS, as defined in TS 33.501 [29].</w:t>
            </w:r>
            <w:r>
              <w:rPr>
                <w:rFonts w:eastAsiaTheme="minorEastAsia"/>
                <w:lang w:val="en-US" w:eastAsia="zh-CN"/>
              </w:rPr>
              <w:t>”</w:t>
            </w:r>
          </w:p>
          <w:p w14:paraId="19DD96E5" w14:textId="2417E76C" w:rsidR="00FE4912" w:rsidRDefault="00FE4912" w:rsidP="00A9399E">
            <w:pPr>
              <w:pStyle w:val="CRCoverPage"/>
              <w:spacing w:after="0"/>
              <w:ind w:left="100"/>
              <w:rPr>
                <w:rFonts w:eastAsiaTheme="minorEastAsia"/>
                <w:lang w:val="en-US" w:eastAsia="zh-CN"/>
              </w:rPr>
            </w:pPr>
            <w:r>
              <w:rPr>
                <w:rFonts w:eastAsiaTheme="minorEastAsia" w:hint="eastAsia"/>
                <w:lang w:val="en-US" w:eastAsia="zh-CN"/>
              </w:rPr>
              <w:t>3</w:t>
            </w:r>
            <w:r>
              <w:rPr>
                <w:rFonts w:eastAsiaTheme="minorEastAsia"/>
                <w:lang w:val="en-US" w:eastAsia="zh-CN"/>
              </w:rPr>
              <w:t xml:space="preserve">. </w:t>
            </w:r>
            <w:r>
              <w:rPr>
                <w:lang w:val="en-US" w:eastAsia="zh-CN"/>
              </w:rPr>
              <w:t>remove some references for MoQ.</w:t>
            </w:r>
          </w:p>
          <w:p w14:paraId="081E4C8F" w14:textId="34A1EC4C" w:rsidR="00BE65A9" w:rsidRPr="00A9399E" w:rsidRDefault="00FE4912" w:rsidP="00A9399E">
            <w:pPr>
              <w:pStyle w:val="CRCoverPage"/>
              <w:spacing w:after="0"/>
              <w:ind w:left="100"/>
              <w:rPr>
                <w:rFonts w:eastAsiaTheme="minorEastAsia"/>
                <w:lang w:val="en-US" w:eastAsia="zh-CN"/>
              </w:rPr>
            </w:pPr>
            <w:r>
              <w:rPr>
                <w:rFonts w:eastAsiaTheme="minorEastAsia"/>
                <w:lang w:val="en-US" w:eastAsia="zh-CN"/>
              </w:rPr>
              <w:t>4</w:t>
            </w:r>
            <w:r w:rsidR="00BE65A9">
              <w:rPr>
                <w:rFonts w:eastAsiaTheme="minorEastAsia"/>
                <w:lang w:val="en-US" w:eastAsia="zh-CN"/>
              </w:rPr>
              <w:t>. other editorial changes.</w:t>
            </w:r>
          </w:p>
        </w:tc>
      </w:tr>
      <w:tr w:rsidR="003E4A95" w14:paraId="398D3258" w14:textId="77777777">
        <w:tc>
          <w:tcPr>
            <w:tcW w:w="2694" w:type="dxa"/>
            <w:gridSpan w:val="2"/>
            <w:tcBorders>
              <w:left w:val="single" w:sz="4" w:space="0" w:color="auto"/>
            </w:tcBorders>
          </w:tcPr>
          <w:p w14:paraId="790F931D" w14:textId="77777777" w:rsidR="003E4A95" w:rsidRDefault="003E4A95">
            <w:pPr>
              <w:pStyle w:val="CRCoverPage"/>
              <w:spacing w:after="0"/>
              <w:rPr>
                <w:rFonts w:eastAsia="宋体"/>
                <w:b/>
                <w:i/>
                <w:sz w:val="8"/>
                <w:szCs w:val="8"/>
                <w:lang w:val="en-US" w:eastAsia="zh-CN"/>
              </w:rPr>
            </w:pPr>
          </w:p>
        </w:tc>
        <w:tc>
          <w:tcPr>
            <w:tcW w:w="6946" w:type="dxa"/>
            <w:gridSpan w:val="9"/>
            <w:tcBorders>
              <w:right w:val="single" w:sz="4" w:space="0" w:color="auto"/>
            </w:tcBorders>
          </w:tcPr>
          <w:p w14:paraId="658BA6DC" w14:textId="77777777" w:rsidR="003E4A95" w:rsidRDefault="003E4A95">
            <w:pPr>
              <w:pStyle w:val="CRCoverPage"/>
              <w:spacing w:after="0"/>
              <w:rPr>
                <w:sz w:val="8"/>
                <w:szCs w:val="8"/>
              </w:rPr>
            </w:pPr>
          </w:p>
        </w:tc>
      </w:tr>
      <w:tr w:rsidR="003E4A95" w14:paraId="3A65E4C5" w14:textId="77777777">
        <w:tc>
          <w:tcPr>
            <w:tcW w:w="2694" w:type="dxa"/>
            <w:gridSpan w:val="2"/>
            <w:tcBorders>
              <w:left w:val="single" w:sz="4" w:space="0" w:color="auto"/>
              <w:bottom w:val="single" w:sz="4" w:space="0" w:color="auto"/>
            </w:tcBorders>
          </w:tcPr>
          <w:p w14:paraId="78D12D70" w14:textId="77777777" w:rsidR="003E4A95" w:rsidRDefault="009C0A7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C908DE" w14:textId="5FB4846D" w:rsidR="003E4A95" w:rsidRDefault="00A9399E">
            <w:pPr>
              <w:pStyle w:val="CRCoverPage"/>
              <w:spacing w:after="0"/>
              <w:ind w:left="100"/>
            </w:pPr>
            <w:r w:rsidRPr="00A9399E">
              <w:rPr>
                <w:lang w:val="en-US" w:eastAsia="zh-CN"/>
              </w:rPr>
              <w:t>The content of TS is unclear.</w:t>
            </w:r>
          </w:p>
        </w:tc>
      </w:tr>
      <w:tr w:rsidR="003E4A95" w14:paraId="181F08E0" w14:textId="77777777">
        <w:tc>
          <w:tcPr>
            <w:tcW w:w="2694" w:type="dxa"/>
            <w:gridSpan w:val="2"/>
          </w:tcPr>
          <w:p w14:paraId="72063547" w14:textId="77777777" w:rsidR="003E4A95" w:rsidRDefault="003E4A95">
            <w:pPr>
              <w:pStyle w:val="CRCoverPage"/>
              <w:spacing w:after="0"/>
              <w:rPr>
                <w:b/>
                <w:i/>
                <w:sz w:val="8"/>
                <w:szCs w:val="8"/>
              </w:rPr>
            </w:pPr>
          </w:p>
        </w:tc>
        <w:tc>
          <w:tcPr>
            <w:tcW w:w="6946" w:type="dxa"/>
            <w:gridSpan w:val="9"/>
          </w:tcPr>
          <w:p w14:paraId="7336CB38" w14:textId="77777777" w:rsidR="003E4A95" w:rsidRDefault="003E4A95">
            <w:pPr>
              <w:pStyle w:val="CRCoverPage"/>
              <w:spacing w:after="0"/>
              <w:rPr>
                <w:sz w:val="8"/>
                <w:szCs w:val="8"/>
              </w:rPr>
            </w:pPr>
          </w:p>
        </w:tc>
      </w:tr>
      <w:tr w:rsidR="003E4A95" w14:paraId="57192F30" w14:textId="77777777">
        <w:tc>
          <w:tcPr>
            <w:tcW w:w="2694" w:type="dxa"/>
            <w:gridSpan w:val="2"/>
            <w:tcBorders>
              <w:top w:val="single" w:sz="4" w:space="0" w:color="auto"/>
              <w:left w:val="single" w:sz="4" w:space="0" w:color="auto"/>
            </w:tcBorders>
          </w:tcPr>
          <w:p w14:paraId="79A431A5" w14:textId="77777777" w:rsidR="003E4A95" w:rsidRDefault="009C0A7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117098" w14:textId="27358017" w:rsidR="003E4A95" w:rsidRPr="00F367E6" w:rsidRDefault="009F178C">
            <w:pPr>
              <w:pStyle w:val="CRCoverPage"/>
              <w:spacing w:after="0"/>
              <w:ind w:left="100"/>
              <w:rPr>
                <w:rFonts w:eastAsia="宋体"/>
                <w:lang w:val="en-US" w:eastAsia="zh-CN"/>
              </w:rPr>
            </w:pPr>
            <w:r w:rsidRPr="00FE4912">
              <w:rPr>
                <w:rFonts w:eastAsia="宋体"/>
                <w:lang w:val="en-US" w:eastAsia="zh-CN"/>
              </w:rPr>
              <w:t>5.37.5.1, 5.37.</w:t>
            </w:r>
            <w:r w:rsidR="00FE4912" w:rsidRPr="00FE4912">
              <w:rPr>
                <w:rFonts w:eastAsia="宋体"/>
                <w:lang w:val="en-US" w:eastAsia="zh-CN"/>
              </w:rPr>
              <w:t>9.1</w:t>
            </w:r>
            <w:r w:rsidRPr="00FE4912">
              <w:rPr>
                <w:rFonts w:eastAsia="宋体"/>
                <w:lang w:val="en-US" w:eastAsia="zh-CN"/>
              </w:rPr>
              <w:t xml:space="preserve">, </w:t>
            </w:r>
            <w:r w:rsidR="00FE4912" w:rsidRPr="00FE4912">
              <w:rPr>
                <w:rFonts w:eastAsia="宋体"/>
                <w:lang w:val="en-US" w:eastAsia="zh-CN"/>
              </w:rPr>
              <w:t>5.37.9.2</w:t>
            </w:r>
          </w:p>
        </w:tc>
      </w:tr>
      <w:tr w:rsidR="003E4A95" w14:paraId="019EED52" w14:textId="77777777">
        <w:tc>
          <w:tcPr>
            <w:tcW w:w="2694" w:type="dxa"/>
            <w:gridSpan w:val="2"/>
            <w:tcBorders>
              <w:left w:val="single" w:sz="4" w:space="0" w:color="auto"/>
            </w:tcBorders>
          </w:tcPr>
          <w:p w14:paraId="7C343893"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7A6B4E11" w14:textId="77777777" w:rsidR="003E4A95" w:rsidRDefault="003E4A95">
            <w:pPr>
              <w:pStyle w:val="CRCoverPage"/>
              <w:spacing w:after="0"/>
              <w:rPr>
                <w:sz w:val="8"/>
                <w:szCs w:val="8"/>
              </w:rPr>
            </w:pPr>
          </w:p>
        </w:tc>
      </w:tr>
      <w:tr w:rsidR="003E4A95" w14:paraId="47859C12" w14:textId="77777777">
        <w:tc>
          <w:tcPr>
            <w:tcW w:w="2694" w:type="dxa"/>
            <w:gridSpan w:val="2"/>
            <w:tcBorders>
              <w:left w:val="single" w:sz="4" w:space="0" w:color="auto"/>
            </w:tcBorders>
          </w:tcPr>
          <w:p w14:paraId="4903221A" w14:textId="77777777" w:rsidR="003E4A95" w:rsidRDefault="003E4A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02BF2" w14:textId="77777777" w:rsidR="003E4A95" w:rsidRDefault="009C0A7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2A273" w14:textId="77777777" w:rsidR="003E4A95" w:rsidRDefault="009C0A73">
            <w:pPr>
              <w:pStyle w:val="CRCoverPage"/>
              <w:spacing w:after="0"/>
              <w:jc w:val="center"/>
              <w:rPr>
                <w:b/>
                <w:caps/>
              </w:rPr>
            </w:pPr>
            <w:r>
              <w:rPr>
                <w:b/>
                <w:caps/>
              </w:rPr>
              <w:t>N</w:t>
            </w:r>
          </w:p>
        </w:tc>
        <w:tc>
          <w:tcPr>
            <w:tcW w:w="2977" w:type="dxa"/>
            <w:gridSpan w:val="4"/>
          </w:tcPr>
          <w:p w14:paraId="417F172E" w14:textId="77777777" w:rsidR="003E4A95" w:rsidRDefault="003E4A95">
            <w:pPr>
              <w:pStyle w:val="CRCoverPage"/>
              <w:tabs>
                <w:tab w:val="right" w:pos="2893"/>
              </w:tabs>
              <w:spacing w:after="0"/>
            </w:pPr>
          </w:p>
        </w:tc>
        <w:tc>
          <w:tcPr>
            <w:tcW w:w="3401" w:type="dxa"/>
            <w:gridSpan w:val="3"/>
            <w:tcBorders>
              <w:right w:val="single" w:sz="4" w:space="0" w:color="auto"/>
            </w:tcBorders>
            <w:shd w:val="clear" w:color="FFFF00" w:fill="auto"/>
          </w:tcPr>
          <w:p w14:paraId="43A90DDC" w14:textId="77777777" w:rsidR="003E4A95" w:rsidRDefault="003E4A95">
            <w:pPr>
              <w:pStyle w:val="CRCoverPage"/>
              <w:spacing w:after="0"/>
              <w:ind w:left="99"/>
            </w:pPr>
          </w:p>
        </w:tc>
      </w:tr>
      <w:tr w:rsidR="003E4A95" w14:paraId="21EAD2DC" w14:textId="77777777">
        <w:tc>
          <w:tcPr>
            <w:tcW w:w="2694" w:type="dxa"/>
            <w:gridSpan w:val="2"/>
            <w:tcBorders>
              <w:left w:val="single" w:sz="4" w:space="0" w:color="auto"/>
            </w:tcBorders>
          </w:tcPr>
          <w:p w14:paraId="6BC12EA3" w14:textId="77777777" w:rsidR="003E4A95" w:rsidRDefault="009C0A7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2703B8"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6A840" w14:textId="77777777" w:rsidR="003E4A95" w:rsidRDefault="003E4A95">
            <w:pPr>
              <w:pStyle w:val="CRCoverPage"/>
              <w:spacing w:after="0"/>
              <w:jc w:val="center"/>
              <w:rPr>
                <w:b/>
                <w:caps/>
              </w:rPr>
            </w:pPr>
          </w:p>
        </w:tc>
        <w:tc>
          <w:tcPr>
            <w:tcW w:w="2977" w:type="dxa"/>
            <w:gridSpan w:val="4"/>
          </w:tcPr>
          <w:p w14:paraId="3C316336" w14:textId="77777777" w:rsidR="003E4A95" w:rsidRDefault="009C0A7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7DECA" w14:textId="77777777" w:rsidR="003E4A95" w:rsidRDefault="009C0A73">
            <w:pPr>
              <w:pStyle w:val="CRCoverPage"/>
              <w:spacing w:after="0"/>
              <w:ind w:left="99"/>
            </w:pPr>
            <w:r>
              <w:t xml:space="preserve">TS/TR ... CR ... </w:t>
            </w:r>
          </w:p>
        </w:tc>
      </w:tr>
      <w:tr w:rsidR="003E4A95" w14:paraId="7BEBEA92" w14:textId="77777777">
        <w:tc>
          <w:tcPr>
            <w:tcW w:w="2694" w:type="dxa"/>
            <w:gridSpan w:val="2"/>
            <w:tcBorders>
              <w:left w:val="single" w:sz="4" w:space="0" w:color="auto"/>
            </w:tcBorders>
          </w:tcPr>
          <w:p w14:paraId="48A815D7" w14:textId="77777777" w:rsidR="003E4A95" w:rsidRDefault="009C0A7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AC3BA"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A29D" w14:textId="77777777" w:rsidR="003E4A95" w:rsidRDefault="003E4A95">
            <w:pPr>
              <w:pStyle w:val="CRCoverPage"/>
              <w:spacing w:after="0"/>
              <w:jc w:val="center"/>
              <w:rPr>
                <w:b/>
                <w:caps/>
              </w:rPr>
            </w:pPr>
          </w:p>
        </w:tc>
        <w:tc>
          <w:tcPr>
            <w:tcW w:w="2977" w:type="dxa"/>
            <w:gridSpan w:val="4"/>
          </w:tcPr>
          <w:p w14:paraId="18525E8B" w14:textId="77777777" w:rsidR="003E4A95" w:rsidRDefault="009C0A73">
            <w:pPr>
              <w:pStyle w:val="CRCoverPage"/>
              <w:spacing w:after="0"/>
            </w:pPr>
            <w:r>
              <w:t xml:space="preserve"> Test specifications</w:t>
            </w:r>
          </w:p>
        </w:tc>
        <w:tc>
          <w:tcPr>
            <w:tcW w:w="3401" w:type="dxa"/>
            <w:gridSpan w:val="3"/>
            <w:tcBorders>
              <w:right w:val="single" w:sz="4" w:space="0" w:color="auto"/>
            </w:tcBorders>
            <w:shd w:val="pct30" w:color="FFFF00" w:fill="auto"/>
          </w:tcPr>
          <w:p w14:paraId="2B01B790" w14:textId="77777777" w:rsidR="003E4A95" w:rsidRDefault="009C0A73">
            <w:pPr>
              <w:pStyle w:val="CRCoverPage"/>
              <w:spacing w:after="0"/>
              <w:ind w:left="99"/>
            </w:pPr>
            <w:r>
              <w:t xml:space="preserve">TS/TR ... CR ... </w:t>
            </w:r>
          </w:p>
        </w:tc>
      </w:tr>
      <w:tr w:rsidR="003E4A95" w14:paraId="51BA975C" w14:textId="77777777">
        <w:tc>
          <w:tcPr>
            <w:tcW w:w="2694" w:type="dxa"/>
            <w:gridSpan w:val="2"/>
            <w:tcBorders>
              <w:left w:val="single" w:sz="4" w:space="0" w:color="auto"/>
            </w:tcBorders>
          </w:tcPr>
          <w:p w14:paraId="2492EC62" w14:textId="77777777" w:rsidR="003E4A95" w:rsidRDefault="009C0A7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3437E"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11516" w14:textId="77777777" w:rsidR="003E4A95" w:rsidRDefault="003E4A95">
            <w:pPr>
              <w:pStyle w:val="CRCoverPage"/>
              <w:spacing w:after="0"/>
              <w:jc w:val="center"/>
              <w:rPr>
                <w:b/>
                <w:caps/>
              </w:rPr>
            </w:pPr>
          </w:p>
        </w:tc>
        <w:tc>
          <w:tcPr>
            <w:tcW w:w="2977" w:type="dxa"/>
            <w:gridSpan w:val="4"/>
          </w:tcPr>
          <w:p w14:paraId="0352BE71" w14:textId="77777777" w:rsidR="003E4A95" w:rsidRDefault="009C0A73">
            <w:pPr>
              <w:pStyle w:val="CRCoverPage"/>
              <w:spacing w:after="0"/>
            </w:pPr>
            <w:r>
              <w:t xml:space="preserve"> O&amp;M Specifications</w:t>
            </w:r>
          </w:p>
        </w:tc>
        <w:tc>
          <w:tcPr>
            <w:tcW w:w="3401" w:type="dxa"/>
            <w:gridSpan w:val="3"/>
            <w:tcBorders>
              <w:right w:val="single" w:sz="4" w:space="0" w:color="auto"/>
            </w:tcBorders>
            <w:shd w:val="pct30" w:color="FFFF00" w:fill="auto"/>
          </w:tcPr>
          <w:p w14:paraId="1860B98A" w14:textId="77777777" w:rsidR="003E4A95" w:rsidRDefault="009C0A73">
            <w:pPr>
              <w:pStyle w:val="CRCoverPage"/>
              <w:spacing w:after="0"/>
              <w:ind w:left="99"/>
            </w:pPr>
            <w:r>
              <w:t xml:space="preserve">TS/TR ... CR ... </w:t>
            </w:r>
          </w:p>
        </w:tc>
      </w:tr>
      <w:tr w:rsidR="003E4A95" w14:paraId="067C2B43" w14:textId="77777777">
        <w:tc>
          <w:tcPr>
            <w:tcW w:w="2694" w:type="dxa"/>
            <w:gridSpan w:val="2"/>
            <w:tcBorders>
              <w:left w:val="single" w:sz="4" w:space="0" w:color="auto"/>
            </w:tcBorders>
          </w:tcPr>
          <w:p w14:paraId="7E4D860D" w14:textId="77777777" w:rsidR="003E4A95" w:rsidRDefault="003E4A95">
            <w:pPr>
              <w:pStyle w:val="CRCoverPage"/>
              <w:spacing w:after="0"/>
              <w:rPr>
                <w:b/>
                <w:i/>
              </w:rPr>
            </w:pPr>
          </w:p>
        </w:tc>
        <w:tc>
          <w:tcPr>
            <w:tcW w:w="6946" w:type="dxa"/>
            <w:gridSpan w:val="9"/>
            <w:tcBorders>
              <w:right w:val="single" w:sz="4" w:space="0" w:color="auto"/>
            </w:tcBorders>
          </w:tcPr>
          <w:p w14:paraId="7F1C948F" w14:textId="77777777" w:rsidR="003E4A95" w:rsidRDefault="003E4A95">
            <w:pPr>
              <w:pStyle w:val="CRCoverPage"/>
              <w:spacing w:after="0"/>
            </w:pPr>
          </w:p>
        </w:tc>
      </w:tr>
      <w:tr w:rsidR="003E4A95" w14:paraId="66C74599" w14:textId="77777777">
        <w:tc>
          <w:tcPr>
            <w:tcW w:w="2694" w:type="dxa"/>
            <w:gridSpan w:val="2"/>
            <w:tcBorders>
              <w:left w:val="single" w:sz="4" w:space="0" w:color="auto"/>
              <w:bottom w:val="single" w:sz="4" w:space="0" w:color="auto"/>
            </w:tcBorders>
          </w:tcPr>
          <w:p w14:paraId="64945FD0" w14:textId="77777777" w:rsidR="003E4A95" w:rsidRDefault="009C0A7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2C8A6D" w14:textId="4CB9AC10" w:rsidR="003E4A95" w:rsidRDefault="003E4A95">
            <w:pPr>
              <w:pStyle w:val="CRCoverPage"/>
              <w:spacing w:after="0"/>
              <w:ind w:left="100"/>
            </w:pPr>
          </w:p>
        </w:tc>
      </w:tr>
      <w:tr w:rsidR="003E4A95" w14:paraId="65E7D2C0" w14:textId="77777777">
        <w:tc>
          <w:tcPr>
            <w:tcW w:w="2694" w:type="dxa"/>
            <w:gridSpan w:val="2"/>
            <w:tcBorders>
              <w:top w:val="single" w:sz="4" w:space="0" w:color="auto"/>
              <w:bottom w:val="single" w:sz="4" w:space="0" w:color="auto"/>
            </w:tcBorders>
          </w:tcPr>
          <w:p w14:paraId="05C5DBCC" w14:textId="77777777" w:rsidR="003E4A95" w:rsidRDefault="003E4A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8DD317" w14:textId="77777777" w:rsidR="003E4A95" w:rsidRDefault="003E4A95">
            <w:pPr>
              <w:pStyle w:val="CRCoverPage"/>
              <w:spacing w:after="0"/>
              <w:ind w:left="100"/>
              <w:rPr>
                <w:sz w:val="8"/>
                <w:szCs w:val="8"/>
              </w:rPr>
            </w:pPr>
          </w:p>
        </w:tc>
      </w:tr>
      <w:tr w:rsidR="003E4A95" w14:paraId="3FD663C7" w14:textId="77777777">
        <w:tc>
          <w:tcPr>
            <w:tcW w:w="2694" w:type="dxa"/>
            <w:gridSpan w:val="2"/>
            <w:tcBorders>
              <w:top w:val="single" w:sz="4" w:space="0" w:color="auto"/>
              <w:left w:val="single" w:sz="4" w:space="0" w:color="auto"/>
              <w:bottom w:val="single" w:sz="4" w:space="0" w:color="auto"/>
            </w:tcBorders>
          </w:tcPr>
          <w:p w14:paraId="098CEED6" w14:textId="77777777" w:rsidR="003E4A95" w:rsidRDefault="009C0A7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B34E79" w14:textId="077E400A" w:rsidR="00A519AC" w:rsidRPr="009F178C" w:rsidRDefault="00A519AC" w:rsidP="00936D59">
            <w:pPr>
              <w:pStyle w:val="CRCoverPage"/>
              <w:spacing w:after="0"/>
              <w:ind w:left="100"/>
              <w:rPr>
                <w:rFonts w:eastAsiaTheme="minorEastAsia"/>
                <w:lang w:eastAsia="zh-CN"/>
              </w:rPr>
            </w:pPr>
          </w:p>
        </w:tc>
      </w:tr>
    </w:tbl>
    <w:p w14:paraId="1EBEB1D2" w14:textId="77777777" w:rsidR="003E4A95" w:rsidRDefault="003E4A95">
      <w:pPr>
        <w:pStyle w:val="CRCoverPage"/>
        <w:spacing w:after="0"/>
        <w:rPr>
          <w:sz w:val="8"/>
          <w:szCs w:val="8"/>
        </w:rPr>
      </w:pPr>
    </w:p>
    <w:p w14:paraId="14B887AE" w14:textId="77777777" w:rsidR="003E4A95" w:rsidRDefault="003E4A95">
      <w:pPr>
        <w:sectPr w:rsidR="003E4A95">
          <w:headerReference w:type="even" r:id="rId11"/>
          <w:footnotePr>
            <w:numRestart w:val="eachSect"/>
          </w:footnotePr>
          <w:pgSz w:w="11907" w:h="16840"/>
          <w:pgMar w:top="1418" w:right="1134" w:bottom="1134" w:left="1134" w:header="680" w:footer="567" w:gutter="0"/>
          <w:cols w:space="720"/>
        </w:sectPr>
      </w:pPr>
    </w:p>
    <w:p w14:paraId="0639CF2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3" w:name="_Toc66703753"/>
      <w:bookmarkStart w:id="4" w:name="_Toc50130695"/>
      <w:bookmarkStart w:id="5" w:name="_Toc73625498"/>
      <w:bookmarkStart w:id="6" w:name="_Toc120259355"/>
      <w:bookmarkStart w:id="7" w:name="_Toc57366308"/>
      <w:bookmarkStart w:id="8" w:name="_Toc57209917"/>
      <w:bookmarkStart w:id="9" w:name="_Toc66701830"/>
      <w:bookmarkStart w:id="10" w:name="_Toc113265859"/>
      <w:bookmarkStart w:id="11" w:name="_Toc50134349"/>
      <w:bookmarkStart w:id="12" w:name="_Toc55202293"/>
      <w:bookmarkStart w:id="13" w:name="_Toc43388468"/>
      <w:bookmarkStart w:id="14" w:name="_Toc66692651"/>
      <w:bookmarkStart w:id="15" w:name="_Toc104479956"/>
      <w:bookmarkStart w:id="16" w:name="_Toc117226737"/>
      <w:bookmarkStart w:id="17" w:name="_Toc50548984"/>
      <w:bookmarkStart w:id="18" w:name="_Toc69883488"/>
      <w:bookmarkStart w:id="19" w:name="_Toc101265081"/>
      <w:bookmarkStart w:id="20" w:name="_Toc50134009"/>
      <w:bookmarkStart w:id="21" w:name="_Toc50557301"/>
      <w:bookmarkStart w:id="22" w:name="_Toc114572375"/>
      <w:bookmarkStart w:id="23" w:name="_Toc43735704"/>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Start w:id="24" w:name="_Toc138309688"/>
      <w:bookmarkStart w:id="25" w:name="_Toc27894667"/>
      <w:bookmarkStart w:id="26" w:name="_Toc47592452"/>
      <w:bookmarkStart w:id="27" w:name="_Toc36191734"/>
      <w:bookmarkStart w:id="28" w:name="_Toc20203981"/>
      <w:bookmarkStart w:id="29" w:name="_Toc51834533"/>
      <w:bookmarkStart w:id="30" w:name="_Toc4519282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AB7A078" w14:textId="77777777" w:rsidR="00F12AB1" w:rsidRPr="00F12AB1" w:rsidRDefault="00F12AB1" w:rsidP="00F12AB1">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1" w:name="_Toc185601274"/>
      <w:bookmarkStart w:id="32" w:name="_Toc185601285"/>
      <w:bookmarkStart w:id="33" w:name="_Toc170194428"/>
      <w:r w:rsidRPr="00F12AB1">
        <w:rPr>
          <w:rFonts w:ascii="Arial" w:eastAsia="等线" w:hAnsi="Arial"/>
          <w:sz w:val="28"/>
          <w:lang w:eastAsia="en-GB"/>
        </w:rPr>
        <w:t>5.37.5</w:t>
      </w:r>
      <w:r w:rsidRPr="00F12AB1">
        <w:rPr>
          <w:rFonts w:ascii="Arial" w:eastAsia="等线" w:hAnsi="Arial"/>
          <w:sz w:val="28"/>
          <w:lang w:eastAsia="en-GB"/>
        </w:rPr>
        <w:tab/>
        <w:t>PDU Set based Handling</w:t>
      </w:r>
      <w:bookmarkEnd w:id="31"/>
    </w:p>
    <w:p w14:paraId="6193F01C" w14:textId="77777777" w:rsidR="00F12AB1" w:rsidRPr="00F12AB1" w:rsidRDefault="00F12AB1" w:rsidP="00F12AB1">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4" w:name="_CR5_37_5_1"/>
      <w:bookmarkStart w:id="35" w:name="_Toc185601275"/>
      <w:bookmarkEnd w:id="34"/>
      <w:r w:rsidRPr="00F12AB1">
        <w:rPr>
          <w:rFonts w:ascii="Arial" w:eastAsia="等线" w:hAnsi="Arial"/>
          <w:sz w:val="24"/>
          <w:lang w:eastAsia="en-GB"/>
        </w:rPr>
        <w:t>5.37.5.1</w:t>
      </w:r>
      <w:r w:rsidRPr="00F12AB1">
        <w:rPr>
          <w:rFonts w:ascii="Arial" w:eastAsia="等线" w:hAnsi="Arial"/>
          <w:sz w:val="24"/>
          <w:lang w:eastAsia="en-GB"/>
        </w:rPr>
        <w:tab/>
        <w:t>General</w:t>
      </w:r>
      <w:bookmarkEnd w:id="35"/>
    </w:p>
    <w:p w14:paraId="036F5E2F" w14:textId="77777777" w:rsidR="00F12AB1" w:rsidRPr="00F12AB1" w:rsidRDefault="00F12AB1" w:rsidP="00F12AB1">
      <w:pPr>
        <w:overflowPunct w:val="0"/>
        <w:autoSpaceDE w:val="0"/>
        <w:autoSpaceDN w:val="0"/>
        <w:adjustRightInd w:val="0"/>
        <w:textAlignment w:val="baseline"/>
        <w:rPr>
          <w:rFonts w:eastAsia="等线"/>
          <w:lang w:eastAsia="en-GB"/>
        </w:rPr>
      </w:pPr>
      <w:r w:rsidRPr="00F12AB1">
        <w:rPr>
          <w:rFonts w:eastAsia="等线"/>
          <w:lang w:eastAsia="en-GB"/>
        </w:rPr>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627CD5CA" w14:textId="77777777" w:rsidR="00F12AB1" w:rsidRPr="00F12AB1" w:rsidRDefault="00F12AB1" w:rsidP="00F12AB1">
      <w:pPr>
        <w:overflowPunct w:val="0"/>
        <w:autoSpaceDE w:val="0"/>
        <w:autoSpaceDN w:val="0"/>
        <w:adjustRightInd w:val="0"/>
        <w:ind w:left="568" w:hanging="284"/>
        <w:textAlignment w:val="baseline"/>
        <w:rPr>
          <w:rFonts w:eastAsia="等线"/>
          <w:lang w:eastAsia="en-GB"/>
        </w:rPr>
      </w:pPr>
      <w:r w:rsidRPr="00F12AB1">
        <w:rPr>
          <w:rFonts w:eastAsia="等线"/>
          <w:lang w:eastAsia="en-GB"/>
        </w:rPr>
        <w:t>-</w:t>
      </w:r>
      <w:r w:rsidRPr="00F12AB1">
        <w:rPr>
          <w:rFonts w:eastAsia="等线"/>
          <w:lang w:eastAsia="en-GB"/>
        </w:rPr>
        <w:tab/>
        <w:t>PDU Set QoS Parameters as described in clause 5.7.7</w:t>
      </w:r>
    </w:p>
    <w:p w14:paraId="6A22805F" w14:textId="77777777" w:rsidR="00F12AB1" w:rsidRPr="00F12AB1" w:rsidRDefault="00F12AB1" w:rsidP="00F12AB1">
      <w:pPr>
        <w:overflowPunct w:val="0"/>
        <w:autoSpaceDE w:val="0"/>
        <w:autoSpaceDN w:val="0"/>
        <w:adjustRightInd w:val="0"/>
        <w:ind w:left="568" w:hanging="284"/>
        <w:textAlignment w:val="baseline"/>
        <w:rPr>
          <w:rFonts w:eastAsia="等线"/>
          <w:lang w:eastAsia="en-GB"/>
        </w:rPr>
      </w:pPr>
      <w:r w:rsidRPr="00F12AB1">
        <w:rPr>
          <w:rFonts w:eastAsia="等线"/>
          <w:lang w:eastAsia="en-GB"/>
        </w:rPr>
        <w:t>-</w:t>
      </w:r>
      <w:r w:rsidRPr="00F12AB1">
        <w:rPr>
          <w:rFonts w:eastAsia="等线"/>
          <w:lang w:eastAsia="en-GB"/>
        </w:rPr>
        <w:tab/>
        <w:t>Protocol Description: Indicates the transport protocol used by the service data flow (e.g. RTP, SRTP) and information, e.g. the following:</w:t>
      </w:r>
    </w:p>
    <w:p w14:paraId="48A39C1F" w14:textId="77777777" w:rsidR="00F12AB1" w:rsidRPr="00F12AB1" w:rsidRDefault="00F12AB1" w:rsidP="00F12AB1">
      <w:pPr>
        <w:overflowPunct w:val="0"/>
        <w:autoSpaceDE w:val="0"/>
        <w:autoSpaceDN w:val="0"/>
        <w:adjustRightInd w:val="0"/>
        <w:ind w:left="851" w:hanging="284"/>
        <w:textAlignment w:val="baseline"/>
        <w:rPr>
          <w:rFonts w:eastAsia="等线"/>
          <w:lang w:eastAsia="en-GB"/>
        </w:rPr>
      </w:pPr>
      <w:r w:rsidRPr="00F12AB1">
        <w:rPr>
          <w:rFonts w:eastAsia="等线"/>
          <w:lang w:eastAsia="en-GB"/>
        </w:rPr>
        <w:t>-</w:t>
      </w:r>
      <w:r w:rsidRPr="00F12AB1">
        <w:rPr>
          <w:rFonts w:eastAsia="等线"/>
          <w:lang w:eastAsia="en-GB"/>
        </w:rPr>
        <w:tab/>
        <w:t>RTP [185] or SRTP [186];</w:t>
      </w:r>
    </w:p>
    <w:p w14:paraId="47A92269" w14:textId="77777777" w:rsidR="00F12AB1" w:rsidRPr="00F12AB1" w:rsidRDefault="00F12AB1" w:rsidP="00F12AB1">
      <w:pPr>
        <w:overflowPunct w:val="0"/>
        <w:autoSpaceDE w:val="0"/>
        <w:autoSpaceDN w:val="0"/>
        <w:adjustRightInd w:val="0"/>
        <w:ind w:left="851" w:hanging="284"/>
        <w:textAlignment w:val="baseline"/>
        <w:rPr>
          <w:rFonts w:eastAsia="等线"/>
          <w:lang w:eastAsia="en-GB"/>
        </w:rPr>
      </w:pPr>
      <w:r w:rsidRPr="00F12AB1">
        <w:rPr>
          <w:rFonts w:eastAsia="等线"/>
          <w:lang w:eastAsia="en-GB"/>
        </w:rPr>
        <w:t>-</w:t>
      </w:r>
      <w:r w:rsidRPr="00F12AB1">
        <w:rPr>
          <w:rFonts w:eastAsia="等线"/>
          <w:lang w:eastAsia="en-GB"/>
        </w:rPr>
        <w:tab/>
        <w:t>RTP or SRTP with RTP Header Extensions, including:</w:t>
      </w:r>
    </w:p>
    <w:p w14:paraId="3E99E51F" w14:textId="77777777" w:rsidR="00F12AB1" w:rsidRPr="00F12AB1" w:rsidRDefault="00F12AB1" w:rsidP="00F12AB1">
      <w:pPr>
        <w:overflowPunct w:val="0"/>
        <w:autoSpaceDE w:val="0"/>
        <w:autoSpaceDN w:val="0"/>
        <w:adjustRightInd w:val="0"/>
        <w:ind w:left="1135" w:hanging="284"/>
        <w:textAlignment w:val="baseline"/>
        <w:rPr>
          <w:rFonts w:eastAsia="等线"/>
          <w:lang w:eastAsia="en-GB"/>
        </w:rPr>
      </w:pPr>
      <w:r w:rsidRPr="00F12AB1">
        <w:rPr>
          <w:rFonts w:eastAsia="等线"/>
          <w:lang w:eastAsia="en-GB"/>
        </w:rPr>
        <w:t>-</w:t>
      </w:r>
      <w:r w:rsidRPr="00F12AB1">
        <w:rPr>
          <w:rFonts w:eastAsia="等线"/>
          <w:lang w:eastAsia="en-GB"/>
        </w:rPr>
        <w:tab/>
        <w:t>RTP Header Extensions for PDU Set Marking as defined in TS 26.522 [179];</w:t>
      </w:r>
    </w:p>
    <w:p w14:paraId="30F79AF9" w14:textId="77777777" w:rsidR="00F12AB1" w:rsidRPr="00F12AB1" w:rsidRDefault="00F12AB1" w:rsidP="00F12AB1">
      <w:pPr>
        <w:overflowPunct w:val="0"/>
        <w:autoSpaceDE w:val="0"/>
        <w:autoSpaceDN w:val="0"/>
        <w:adjustRightInd w:val="0"/>
        <w:ind w:left="1135" w:hanging="284"/>
        <w:textAlignment w:val="baseline"/>
        <w:rPr>
          <w:rFonts w:eastAsia="等线"/>
          <w:lang w:eastAsia="en-GB"/>
        </w:rPr>
      </w:pPr>
      <w:r w:rsidRPr="00F12AB1">
        <w:rPr>
          <w:rFonts w:eastAsia="等线"/>
          <w:lang w:eastAsia="en-GB"/>
        </w:rPr>
        <w:t>-</w:t>
      </w:r>
      <w:r w:rsidRPr="00F12AB1">
        <w:rPr>
          <w:rFonts w:eastAsia="等线"/>
          <w:lang w:eastAsia="en-GB"/>
        </w:rPr>
        <w:tab/>
        <w:t>Other RTP Header Extensions as defined RFC 8285 [189];</w:t>
      </w:r>
    </w:p>
    <w:p w14:paraId="26010B97" w14:textId="77777777" w:rsidR="00F12AB1" w:rsidRPr="00F12AB1" w:rsidRDefault="00F12AB1" w:rsidP="00F12AB1">
      <w:pPr>
        <w:overflowPunct w:val="0"/>
        <w:autoSpaceDE w:val="0"/>
        <w:autoSpaceDN w:val="0"/>
        <w:adjustRightInd w:val="0"/>
        <w:ind w:left="851" w:hanging="284"/>
        <w:textAlignment w:val="baseline"/>
        <w:rPr>
          <w:rFonts w:eastAsia="等线"/>
          <w:lang w:eastAsia="en-GB"/>
        </w:rPr>
      </w:pPr>
      <w:r w:rsidRPr="00F12AB1">
        <w:rPr>
          <w:rFonts w:eastAsia="等线"/>
          <w:lang w:eastAsia="en-GB"/>
        </w:rPr>
        <w:t>-</w:t>
      </w:r>
      <w:r w:rsidRPr="00F12AB1">
        <w:rPr>
          <w:rFonts w:eastAsia="等线"/>
          <w:lang w:eastAsia="en-GB"/>
        </w:rPr>
        <w:tab/>
        <w:t>RTP or SRTP without RTP Header Extensions, but together with RTP Payload Format (e.g. H.264 [187] or H.265 [188]);</w:t>
      </w:r>
    </w:p>
    <w:p w14:paraId="11265E20" w14:textId="77777777" w:rsidR="00F12AB1" w:rsidRPr="00F12AB1" w:rsidRDefault="00F12AB1" w:rsidP="00F12AB1">
      <w:pPr>
        <w:overflowPunct w:val="0"/>
        <w:autoSpaceDE w:val="0"/>
        <w:autoSpaceDN w:val="0"/>
        <w:adjustRightInd w:val="0"/>
        <w:ind w:left="851" w:hanging="284"/>
        <w:textAlignment w:val="baseline"/>
        <w:rPr>
          <w:rFonts w:eastAsia="等线"/>
          <w:lang w:eastAsia="en-GB"/>
        </w:rPr>
      </w:pPr>
      <w:r w:rsidRPr="00F12AB1">
        <w:rPr>
          <w:rFonts w:eastAsia="等线"/>
          <w:lang w:eastAsia="en-GB"/>
        </w:rPr>
        <w:t>-</w:t>
      </w:r>
      <w:r w:rsidRPr="00F12AB1">
        <w:rPr>
          <w:rFonts w:eastAsia="等线"/>
          <w:lang w:eastAsia="en-GB"/>
        </w:rPr>
        <w:tab/>
        <w:t>RTP or SRTP with RTP Header Extensions for PDU Set Marking as defined in TS 26.522 [179] and together with RTP Payload Format (e.g. H.264 [187] or H.265 [188]);</w:t>
      </w:r>
    </w:p>
    <w:p w14:paraId="07F5A2EE" w14:textId="77777777" w:rsidR="00F12AB1" w:rsidRPr="00F12AB1" w:rsidRDefault="00F12AB1" w:rsidP="00F12AB1">
      <w:pPr>
        <w:overflowPunct w:val="0"/>
        <w:autoSpaceDE w:val="0"/>
        <w:autoSpaceDN w:val="0"/>
        <w:adjustRightInd w:val="0"/>
        <w:ind w:left="851" w:hanging="284"/>
        <w:textAlignment w:val="baseline"/>
        <w:rPr>
          <w:rFonts w:eastAsia="等线"/>
          <w:lang w:eastAsia="en-GB"/>
        </w:rPr>
      </w:pPr>
      <w:r w:rsidRPr="00F12AB1">
        <w:rPr>
          <w:rFonts w:eastAsia="等线"/>
          <w:lang w:eastAsia="en-GB"/>
        </w:rPr>
        <w:t>-</w:t>
      </w:r>
      <w:r w:rsidRPr="00F12AB1">
        <w:rPr>
          <w:rFonts w:eastAsia="等线"/>
          <w:lang w:eastAsia="en-GB"/>
        </w:rPr>
        <w:tab/>
        <w:t>RTP or SRTP with other RTP Header Extensions following RFC 8285 [189] and together with RTP Payload Format (e.g. H.264 [187] or H.265 [188]).</w:t>
      </w:r>
    </w:p>
    <w:p w14:paraId="75784BDD" w14:textId="77777777" w:rsidR="00F12AB1" w:rsidRPr="00F12AB1" w:rsidRDefault="00F12AB1" w:rsidP="00F12AB1">
      <w:pPr>
        <w:keepLines/>
        <w:overflowPunct w:val="0"/>
        <w:autoSpaceDE w:val="0"/>
        <w:autoSpaceDN w:val="0"/>
        <w:adjustRightInd w:val="0"/>
        <w:ind w:left="1135" w:hanging="851"/>
        <w:textAlignment w:val="baseline"/>
        <w:rPr>
          <w:rFonts w:eastAsia="等线"/>
          <w:lang w:eastAsia="en-GB"/>
        </w:rPr>
      </w:pPr>
      <w:r w:rsidRPr="00F12AB1">
        <w:rPr>
          <w:rFonts w:eastAsia="等线"/>
          <w:lang w:eastAsia="en-GB"/>
        </w:rPr>
        <w:t>NOTE 1:</w:t>
      </w:r>
      <w:r w:rsidRPr="00F12AB1">
        <w:rPr>
          <w:rFonts w:eastAsia="等线"/>
          <w:lang w:eastAsia="en-GB"/>
        </w:rPr>
        <w:tab/>
        <w:t>With the Protocol Description options combining SRTP together with RTP Payload Format the UPF can still obtain some of the PDU Set information from the RTP Header (refer to Annex A of TS 26.522 [179]).</w:t>
      </w:r>
    </w:p>
    <w:p w14:paraId="23036176" w14:textId="68340E44" w:rsidR="00F12AB1" w:rsidRPr="00F12AB1" w:rsidRDefault="00F12AB1" w:rsidP="00F12AB1">
      <w:pPr>
        <w:overflowPunct w:val="0"/>
        <w:autoSpaceDE w:val="0"/>
        <w:autoSpaceDN w:val="0"/>
        <w:adjustRightInd w:val="0"/>
        <w:ind w:left="851" w:hanging="284"/>
        <w:textAlignment w:val="baseline"/>
        <w:rPr>
          <w:rFonts w:eastAsia="等线"/>
          <w:lang w:eastAsia="en-GB"/>
        </w:rPr>
      </w:pPr>
      <w:r w:rsidRPr="00F12AB1">
        <w:rPr>
          <w:rFonts w:eastAsia="等线"/>
          <w:lang w:eastAsia="en-GB"/>
        </w:rPr>
        <w:t>-</w:t>
      </w:r>
      <w:r w:rsidRPr="00F12AB1">
        <w:rPr>
          <w:rFonts w:eastAsia="等线"/>
          <w:lang w:eastAsia="en-GB"/>
        </w:rPr>
        <w:tab/>
        <w:t xml:space="preserve">Media over QUIC (MoQ) Transport, </w:t>
      </w:r>
      <w:ins w:id="36" w:author="Huawei_X" w:date="2025-01-08T11:03:00Z">
        <w:r>
          <w:rPr>
            <w:rFonts w:eastAsia="等线"/>
            <w:lang w:eastAsia="en-GB"/>
          </w:rPr>
          <w:t xml:space="preserve">as defined in </w:t>
        </w:r>
      </w:ins>
      <w:r w:rsidRPr="00F12AB1">
        <w:rPr>
          <w:rFonts w:eastAsia="等线"/>
          <w:lang w:eastAsia="en-GB"/>
        </w:rPr>
        <w:t>IETF draft-</w:t>
      </w:r>
      <w:proofErr w:type="spellStart"/>
      <w:r w:rsidRPr="00F12AB1">
        <w:rPr>
          <w:rFonts w:eastAsia="等线"/>
          <w:lang w:eastAsia="en-GB"/>
        </w:rPr>
        <w:t>ietf</w:t>
      </w:r>
      <w:proofErr w:type="spellEnd"/>
      <w:r w:rsidRPr="00F12AB1">
        <w:rPr>
          <w:rFonts w:eastAsia="等线"/>
          <w:lang w:eastAsia="en-GB"/>
        </w:rPr>
        <w:t>-</w:t>
      </w:r>
      <w:proofErr w:type="spellStart"/>
      <w:r w:rsidRPr="00F12AB1">
        <w:rPr>
          <w:rFonts w:eastAsia="等线"/>
          <w:lang w:eastAsia="en-GB"/>
        </w:rPr>
        <w:t>moq</w:t>
      </w:r>
      <w:proofErr w:type="spellEnd"/>
      <w:r w:rsidRPr="00F12AB1">
        <w:rPr>
          <w:rFonts w:eastAsia="等线"/>
          <w:lang w:eastAsia="en-GB"/>
        </w:rPr>
        <w:t>-transport [201] (as further described in clause 5.37.9.2).</w:t>
      </w:r>
    </w:p>
    <w:p w14:paraId="53BEAF3A" w14:textId="77777777" w:rsidR="00F12AB1" w:rsidRPr="00F12AB1" w:rsidRDefault="00F12AB1" w:rsidP="00F12AB1">
      <w:pPr>
        <w:overflowPunct w:val="0"/>
        <w:autoSpaceDE w:val="0"/>
        <w:autoSpaceDN w:val="0"/>
        <w:adjustRightInd w:val="0"/>
        <w:ind w:left="568" w:hanging="284"/>
        <w:textAlignment w:val="baseline"/>
        <w:rPr>
          <w:rFonts w:eastAsia="等线"/>
          <w:lang w:eastAsia="en-GB"/>
        </w:rPr>
      </w:pPr>
      <w:r w:rsidRPr="00F12AB1">
        <w:rPr>
          <w:rFonts w:eastAsia="等线"/>
          <w:lang w:eastAsia="en-GB"/>
        </w:rPr>
        <w:tab/>
        <w:t>When RTP Header Extensions for PDU Set Marking (as defined in TS 26.522 [179] or other RTP header extensions as defined in RFC 8285 [189] is included, the differentiation between different RTP Header Extension Types should be supported.</w:t>
      </w:r>
    </w:p>
    <w:p w14:paraId="55552939" w14:textId="77777777" w:rsidR="00F12AB1" w:rsidRPr="00F12AB1" w:rsidRDefault="00F12AB1" w:rsidP="00F12AB1">
      <w:pPr>
        <w:overflowPunct w:val="0"/>
        <w:autoSpaceDE w:val="0"/>
        <w:autoSpaceDN w:val="0"/>
        <w:adjustRightInd w:val="0"/>
        <w:ind w:left="568" w:hanging="284"/>
        <w:textAlignment w:val="baseline"/>
        <w:rPr>
          <w:rFonts w:eastAsia="等线"/>
          <w:lang w:eastAsia="en-GB"/>
        </w:rPr>
      </w:pPr>
      <w:r w:rsidRPr="00F12AB1">
        <w:rPr>
          <w:rFonts w:eastAsia="等线"/>
          <w:lang w:eastAsia="en-GB"/>
        </w:rPr>
        <w:tab/>
        <w:t>When RTP Payload Format is included, the differentiation between different RTP Payload Formats should be supported.</w:t>
      </w:r>
    </w:p>
    <w:p w14:paraId="3F1B51CA" w14:textId="77777777" w:rsidR="00F12AB1" w:rsidRPr="00F12AB1" w:rsidRDefault="00F12AB1" w:rsidP="00F12AB1">
      <w:pPr>
        <w:keepLines/>
        <w:overflowPunct w:val="0"/>
        <w:autoSpaceDE w:val="0"/>
        <w:autoSpaceDN w:val="0"/>
        <w:adjustRightInd w:val="0"/>
        <w:ind w:left="1135" w:hanging="851"/>
        <w:textAlignment w:val="baseline"/>
        <w:rPr>
          <w:rFonts w:eastAsia="等线"/>
          <w:lang w:eastAsia="en-GB"/>
        </w:rPr>
      </w:pPr>
      <w:r w:rsidRPr="00F12AB1">
        <w:rPr>
          <w:rFonts w:eastAsia="等线"/>
          <w:lang w:eastAsia="en-GB"/>
        </w:rPr>
        <w:t>NOTE 2:</w:t>
      </w:r>
      <w:r w:rsidRPr="00F12AB1">
        <w:rPr>
          <w:rFonts w:eastAsia="等线"/>
          <w:lang w:eastAsia="en-GB"/>
        </w:rPr>
        <w:tab/>
        <w:t>Multiplexing of different transport protocols and different media traffic for differentiated PDU Set based handling is not supported in the current Release.</w:t>
      </w:r>
    </w:p>
    <w:p w14:paraId="161D834F" w14:textId="77777777" w:rsidR="00F12AB1" w:rsidRPr="00F12AB1" w:rsidRDefault="00F12AB1" w:rsidP="00F12AB1">
      <w:pPr>
        <w:overflowPunct w:val="0"/>
        <w:autoSpaceDE w:val="0"/>
        <w:autoSpaceDN w:val="0"/>
        <w:adjustRightInd w:val="0"/>
        <w:textAlignment w:val="baseline"/>
        <w:rPr>
          <w:rFonts w:eastAsia="等线"/>
          <w:lang w:eastAsia="en-GB"/>
        </w:rPr>
      </w:pPr>
      <w:r w:rsidRPr="00F12AB1">
        <w:rPr>
          <w:rFonts w:eastAsia="等线"/>
          <w:lang w:eastAsia="en-GB"/>
        </w:rPr>
        <w:t>The Protocol Description can be UL only, DL only or UL and DL. The Protocol Description for UL and DL traffic may be different.</w:t>
      </w:r>
    </w:p>
    <w:p w14:paraId="054327C6" w14:textId="77777777" w:rsidR="00F12AB1" w:rsidRPr="00F12AB1" w:rsidRDefault="00F12AB1" w:rsidP="00F12AB1">
      <w:pPr>
        <w:overflowPunct w:val="0"/>
        <w:autoSpaceDE w:val="0"/>
        <w:autoSpaceDN w:val="0"/>
        <w:adjustRightInd w:val="0"/>
        <w:textAlignment w:val="baseline"/>
        <w:rPr>
          <w:rFonts w:eastAsia="等线"/>
          <w:lang w:eastAsia="en-GB"/>
        </w:rPr>
      </w:pPr>
      <w:r w:rsidRPr="00F12AB1">
        <w:rPr>
          <w:rFonts w:eastAsia="等线"/>
          <w:lang w:eastAsia="en-GB"/>
        </w:rPr>
        <w:t>For end-to-end encrypted traffic, PDU Set Information is received as media related information from the Application Server, see clause 5.37.9.</w:t>
      </w:r>
    </w:p>
    <w:p w14:paraId="7C5981A3" w14:textId="77777777" w:rsidR="00F12AB1" w:rsidRPr="00F12AB1" w:rsidRDefault="00F12AB1" w:rsidP="00F12AB1">
      <w:pPr>
        <w:keepLines/>
        <w:overflowPunct w:val="0"/>
        <w:autoSpaceDE w:val="0"/>
        <w:autoSpaceDN w:val="0"/>
        <w:adjustRightInd w:val="0"/>
        <w:ind w:left="1135" w:hanging="851"/>
        <w:textAlignment w:val="baseline"/>
        <w:rPr>
          <w:rFonts w:eastAsia="等线"/>
          <w:lang w:eastAsia="en-GB"/>
        </w:rPr>
      </w:pPr>
      <w:r w:rsidRPr="00F12AB1">
        <w:rPr>
          <w:rFonts w:eastAsia="等线"/>
          <w:lang w:eastAsia="en-GB"/>
        </w:rPr>
        <w:t>NOTE 3:</w:t>
      </w:r>
      <w:r w:rsidRPr="00F12AB1">
        <w:rPr>
          <w:rFonts w:eastAsia="等线"/>
          <w:lang w:eastAsia="en-GB"/>
        </w:rPr>
        <w:tab/>
        <w:t>Identification of PDU Set information for end-to-end encrypted traffic is supported in the DL direction only.</w:t>
      </w:r>
    </w:p>
    <w:p w14:paraId="10CF3896" w14:textId="77777777" w:rsidR="00F12AB1" w:rsidRPr="00F12AB1" w:rsidRDefault="00F12AB1" w:rsidP="00F12AB1">
      <w:pPr>
        <w:overflowPunct w:val="0"/>
        <w:autoSpaceDE w:val="0"/>
        <w:autoSpaceDN w:val="0"/>
        <w:adjustRightInd w:val="0"/>
        <w:textAlignment w:val="baseline"/>
        <w:rPr>
          <w:rFonts w:eastAsia="等线"/>
          <w:lang w:eastAsia="en-GB"/>
        </w:rPr>
      </w:pPr>
      <w:r w:rsidRPr="00F12AB1">
        <w:rPr>
          <w:rFonts w:eastAsia="等线"/>
          <w:lang w:eastAsia="en-GB"/>
        </w:rP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78BA9B65" w14:textId="77777777" w:rsidR="00F12AB1" w:rsidRPr="00F12AB1" w:rsidRDefault="00F12AB1" w:rsidP="00F12AB1">
      <w:pPr>
        <w:overflowPunct w:val="0"/>
        <w:autoSpaceDE w:val="0"/>
        <w:autoSpaceDN w:val="0"/>
        <w:adjustRightInd w:val="0"/>
        <w:textAlignment w:val="baseline"/>
        <w:rPr>
          <w:rFonts w:eastAsia="等线"/>
          <w:lang w:eastAsia="en-GB"/>
        </w:rPr>
      </w:pPr>
      <w:r w:rsidRPr="00F12AB1">
        <w:rPr>
          <w:rFonts w:eastAsia="等线"/>
          <w:lang w:eastAsia="en-GB"/>
        </w:rPr>
        <w:lastRenderedPageBreak/>
        <w:t>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29E867C8" w14:textId="77777777" w:rsidR="00F12AB1" w:rsidRPr="00F12AB1" w:rsidRDefault="00F12AB1" w:rsidP="00F12AB1">
      <w:pPr>
        <w:overflowPunct w:val="0"/>
        <w:autoSpaceDE w:val="0"/>
        <w:autoSpaceDN w:val="0"/>
        <w:adjustRightInd w:val="0"/>
        <w:textAlignment w:val="baseline"/>
        <w:rPr>
          <w:rFonts w:eastAsia="等线"/>
          <w:lang w:eastAsia="en-GB"/>
        </w:rPr>
      </w:pPr>
      <w:r w:rsidRPr="00F12AB1">
        <w:rPr>
          <w:rFonts w:eastAsia="等线"/>
          <w:lang w:eastAsia="en-GB"/>
        </w:rP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53E22152" w14:textId="77777777" w:rsidR="00F12AB1" w:rsidRPr="00F12AB1" w:rsidRDefault="00F12AB1" w:rsidP="00F12AB1">
      <w:pPr>
        <w:keepLines/>
        <w:overflowPunct w:val="0"/>
        <w:autoSpaceDE w:val="0"/>
        <w:autoSpaceDN w:val="0"/>
        <w:adjustRightInd w:val="0"/>
        <w:ind w:left="1135" w:hanging="851"/>
        <w:textAlignment w:val="baseline"/>
        <w:rPr>
          <w:rFonts w:eastAsia="等线"/>
          <w:lang w:eastAsia="en-GB"/>
        </w:rPr>
      </w:pPr>
      <w:r w:rsidRPr="00F12AB1">
        <w:rPr>
          <w:rFonts w:eastAsia="等线"/>
          <w:lang w:eastAsia="en-GB"/>
        </w:rPr>
        <w:t>NOTE 4:</w:t>
      </w:r>
      <w:r w:rsidRPr="00F12AB1">
        <w:rPr>
          <w:rFonts w:eastAsia="等线"/>
          <w:lang w:eastAsia="en-GB"/>
        </w:rPr>
        <w:tab/>
        <w:t>If the PSA UPF receives a PDU that does not belong to a PDU Set, then it is assumed that the UPF determines the PDU Set Importance value based on pre-configuration.</w:t>
      </w:r>
    </w:p>
    <w:p w14:paraId="25253370" w14:textId="77777777" w:rsidR="00F12AB1" w:rsidRPr="00F12AB1" w:rsidRDefault="00F12AB1" w:rsidP="00F12AB1">
      <w:pPr>
        <w:overflowPunct w:val="0"/>
        <w:autoSpaceDE w:val="0"/>
        <w:autoSpaceDN w:val="0"/>
        <w:adjustRightInd w:val="0"/>
        <w:textAlignment w:val="baseline"/>
        <w:rPr>
          <w:rFonts w:eastAsia="等线"/>
          <w:lang w:eastAsia="en-GB"/>
        </w:rPr>
      </w:pPr>
      <w:r w:rsidRPr="00F12AB1">
        <w:rPr>
          <w:rFonts w:eastAsia="等线"/>
          <w:lang w:eastAsia="en-GB"/>
        </w:rPr>
        <w:t>For the uplink direction, the UE may identify PDU Sets and how this is done is left up to UE implementation. The SMF may send the UL Protocol Description associated with the QoS rule to UE.</w:t>
      </w:r>
    </w:p>
    <w:p w14:paraId="1F3311B4" w14:textId="77777777" w:rsidR="00F12AB1" w:rsidRPr="00F12AB1" w:rsidRDefault="00F12AB1" w:rsidP="00F12AB1">
      <w:pPr>
        <w:keepLines/>
        <w:overflowPunct w:val="0"/>
        <w:autoSpaceDE w:val="0"/>
        <w:autoSpaceDN w:val="0"/>
        <w:adjustRightInd w:val="0"/>
        <w:ind w:left="1135" w:hanging="851"/>
        <w:textAlignment w:val="baseline"/>
        <w:rPr>
          <w:rFonts w:eastAsia="等线"/>
          <w:lang w:eastAsia="en-GB"/>
        </w:rPr>
      </w:pPr>
      <w:r w:rsidRPr="00F12AB1">
        <w:rPr>
          <w:rFonts w:eastAsia="等线"/>
          <w:lang w:eastAsia="en-GB"/>
        </w:rPr>
        <w:t>NOTE 5:</w:t>
      </w:r>
      <w:r w:rsidRPr="00F12AB1">
        <w:rPr>
          <w:rFonts w:eastAsia="等线"/>
          <w:lang w:eastAsia="en-GB"/>
        </w:rPr>
        <w:tab/>
        <w:t>Using the Protocol Description or not is left to UE implementation. The use of Protocol Description does not impact QoS Flow Mapping in the UE.</w:t>
      </w:r>
    </w:p>
    <w:p w14:paraId="053ADAD8" w14:textId="77777777" w:rsidR="00F12AB1" w:rsidRPr="00F12AB1" w:rsidRDefault="00F12AB1" w:rsidP="00F12AB1">
      <w:pPr>
        <w:overflowPunct w:val="0"/>
        <w:autoSpaceDE w:val="0"/>
        <w:autoSpaceDN w:val="0"/>
        <w:adjustRightInd w:val="0"/>
        <w:textAlignment w:val="baseline"/>
        <w:rPr>
          <w:rFonts w:eastAsia="等线"/>
          <w:lang w:eastAsia="en-GB"/>
        </w:rPr>
      </w:pPr>
      <w:r w:rsidRPr="00F12AB1">
        <w:rPr>
          <w:rFonts w:eastAsia="等线"/>
          <w:lang w:eastAsia="en-GB"/>
        </w:rPr>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bookmarkEnd w:id="32"/>
    <w:p w14:paraId="0E6DA4D3" w14:textId="77777777" w:rsidR="00A575C6" w:rsidRDefault="00A575C6" w:rsidP="00A575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change </w:t>
      </w:r>
      <w:r>
        <w:rPr>
          <w:rFonts w:ascii="Arial" w:eastAsiaTheme="minorEastAsia" w:hAnsi="Arial" w:cs="Arial"/>
          <w:color w:val="FF0000"/>
          <w:sz w:val="28"/>
          <w:szCs w:val="28"/>
          <w:lang w:val="en-US"/>
        </w:rPr>
        <w:t>* * * *</w:t>
      </w:r>
    </w:p>
    <w:p w14:paraId="153BD629" w14:textId="77777777" w:rsidR="00F12AB1" w:rsidRDefault="00F12AB1" w:rsidP="00F12AB1">
      <w:pPr>
        <w:pStyle w:val="3"/>
      </w:pPr>
      <w:r>
        <w:t>5.37.9</w:t>
      </w:r>
      <w:r>
        <w:tab/>
        <w:t>Support of transferring media related information over N6</w:t>
      </w:r>
    </w:p>
    <w:p w14:paraId="3393ABE0" w14:textId="77777777" w:rsidR="00F12AB1" w:rsidRDefault="00F12AB1" w:rsidP="00F12AB1">
      <w:pPr>
        <w:pStyle w:val="4"/>
      </w:pPr>
      <w:bookmarkStart w:id="37" w:name="_Toc185601286"/>
      <w:r>
        <w:t>5.37.9.1</w:t>
      </w:r>
      <w:r>
        <w:tab/>
        <w:t>General</w:t>
      </w:r>
      <w:bookmarkEnd w:id="37"/>
    </w:p>
    <w:p w14:paraId="43358711" w14:textId="77777777" w:rsidR="00F12AB1" w:rsidRDefault="00F12AB1" w:rsidP="00F12AB1">
      <w:r>
        <w:t xml:space="preserve">This clause describes the procedure to support transferring of media related information (i.e. information related to the media being transmitted, </w:t>
      </w:r>
      <w:ins w:id="38" w:author="Huawei_X" w:date="2025-01-08T10:26:00Z">
        <w:r>
          <w:t>e.g. PDU Set Information, Data Burst Size, etc</w:t>
        </w:r>
      </w:ins>
      <w:ins w:id="39" w:author="Huawei_X" w:date="2025-01-08T10:27:00Z">
        <w:r>
          <w:t xml:space="preserve">, </w:t>
        </w:r>
      </w:ins>
      <w:r>
        <w:t>either explicitly provided by the AS or inferred from protocol headers or payload</w:t>
      </w:r>
      <w:del w:id="40" w:author="Huawei_X" w:date="2025-01-08T10:26:00Z">
        <w:r w:rsidDel="001D340C">
          <w:delText>, e.g. PDU Set Information, Data Burst Size, etc.</w:delText>
        </w:r>
      </w:del>
      <w:r>
        <w:t xml:space="preserve">) over N6. Such support </w:t>
      </w:r>
      <w:del w:id="41" w:author="Huawei_X" w:date="2025-01-08T10:28:00Z">
        <w:r w:rsidDel="00EF0151">
          <w:delText xml:space="preserve">is </w:delText>
        </w:r>
      </w:del>
      <w:r>
        <w:t xml:space="preserve">necessary is when the end-to-end connection for </w:t>
      </w:r>
      <w:del w:id="42" w:author="Huawei_X" w:date="2025-01-08T10:27:00Z">
        <w:r w:rsidDel="00EF0151">
          <w:delText xml:space="preserve">XR </w:delText>
        </w:r>
      </w:del>
      <w:r>
        <w:t xml:space="preserve">media </w:t>
      </w:r>
      <w:ins w:id="43" w:author="Huawei_X" w:date="2025-01-08T10:27:00Z">
        <w:r>
          <w:t xml:space="preserve">traffic </w:t>
        </w:r>
      </w:ins>
      <w:r>
        <w:t>between the UE and Application Server is fully encrypted thus UPF not being able to identify, for example, PDU set information.</w:t>
      </w:r>
    </w:p>
    <w:p w14:paraId="778B7715" w14:textId="77777777" w:rsidR="00F12AB1" w:rsidRDefault="00F12AB1" w:rsidP="00F12AB1">
      <w:r>
        <w:t>On-path N6 signalling methods are used to transfer media related information over N6 where media related information is sent together with the encrypted payload allowing media related information to be received synchronously with the media packet. The following on-path N6 signalling methods are supported:</w:t>
      </w:r>
    </w:p>
    <w:p w14:paraId="3C644DA6" w14:textId="77777777" w:rsidR="00F12AB1" w:rsidRDefault="00F12AB1" w:rsidP="00F12AB1">
      <w:pPr>
        <w:pStyle w:val="B1"/>
      </w:pPr>
      <w:r>
        <w:t>-</w:t>
      </w:r>
      <w:r>
        <w:tab/>
        <w:t xml:space="preserve">Using Media over QUIC (MoQ), </w:t>
      </w:r>
      <w:ins w:id="44" w:author="Huawei_X" w:date="2025-01-08T10:29:00Z">
        <w:r>
          <w:t xml:space="preserve">as defined in </w:t>
        </w:r>
      </w:ins>
      <w:r>
        <w:t>IETF draft-</w:t>
      </w:r>
      <w:proofErr w:type="spellStart"/>
      <w:r>
        <w:t>ietf</w:t>
      </w:r>
      <w:proofErr w:type="spellEnd"/>
      <w:r>
        <w:t>-</w:t>
      </w:r>
      <w:proofErr w:type="spellStart"/>
      <w:r>
        <w:t>moq</w:t>
      </w:r>
      <w:proofErr w:type="spellEnd"/>
      <w:r>
        <w:t>-transport [201], whose usage is further defined in clause 5.37.9.2.</w:t>
      </w:r>
    </w:p>
    <w:p w14:paraId="6F03BE3B" w14:textId="77777777" w:rsidR="00F12AB1" w:rsidRDefault="00F12AB1" w:rsidP="00F12AB1">
      <w:pPr>
        <w:pStyle w:val="B1"/>
      </w:pPr>
      <w:r>
        <w:t>-</w:t>
      </w:r>
      <w:r>
        <w:tab/>
        <w:t xml:space="preserve">Use of connect-UDP for Using Proxying-UDP-in-HTTP, </w:t>
      </w:r>
      <w:ins w:id="45" w:author="Huawei_X" w:date="2025-01-08T10:29:00Z">
        <w:r>
          <w:t xml:space="preserve">as defined in </w:t>
        </w:r>
      </w:ins>
      <w:r>
        <w:t xml:space="preserve">IETF RFC 9298 [170] and QUIC-Aware Proxy, </w:t>
      </w:r>
      <w:ins w:id="46" w:author="Huawei_X" w:date="2025-01-08T10:29:00Z">
        <w:r>
          <w:t>a</w:t>
        </w:r>
      </w:ins>
      <w:ins w:id="47" w:author="Huawei_X" w:date="2025-01-08T10:30:00Z">
        <w:r>
          <w:t xml:space="preserve">s defined in </w:t>
        </w:r>
      </w:ins>
      <w:r>
        <w:t>draft-</w:t>
      </w:r>
      <w:proofErr w:type="spellStart"/>
      <w:r>
        <w:t>ietf</w:t>
      </w:r>
      <w:proofErr w:type="spellEnd"/>
      <w:r>
        <w:t>-masque-</w:t>
      </w:r>
      <w:proofErr w:type="spellStart"/>
      <w:r>
        <w:t>quic</w:t>
      </w:r>
      <w:proofErr w:type="spellEnd"/>
      <w:r>
        <w:t>-proxy [200], whose usage is further defined in clause 5.37.9.3</w:t>
      </w:r>
    </w:p>
    <w:p w14:paraId="7DA5D0F8" w14:textId="77777777" w:rsidR="00F12AB1" w:rsidRDefault="00F12AB1" w:rsidP="00F12AB1">
      <w:pPr>
        <w:pStyle w:val="B1"/>
      </w:pPr>
      <w:r>
        <w:t>-</w:t>
      </w:r>
      <w:r>
        <w:tab/>
        <w:t xml:space="preserve">Using UDP-Options, </w:t>
      </w:r>
      <w:ins w:id="48" w:author="Huawei_X" w:date="2025-01-08T10:30:00Z">
        <w:r>
          <w:t xml:space="preserve">as defined in </w:t>
        </w:r>
      </w:ins>
      <w:r>
        <w:t>IETF draft-</w:t>
      </w:r>
      <w:proofErr w:type="spellStart"/>
      <w:r>
        <w:t>ietf</w:t>
      </w:r>
      <w:proofErr w:type="spellEnd"/>
      <w:r>
        <w:t>-</w:t>
      </w:r>
      <w:proofErr w:type="spellStart"/>
      <w:r>
        <w:t>tsvwg</w:t>
      </w:r>
      <w:proofErr w:type="spellEnd"/>
      <w:r>
        <w:t>-</w:t>
      </w:r>
      <w:proofErr w:type="spellStart"/>
      <w:r>
        <w:t>udp</w:t>
      </w:r>
      <w:proofErr w:type="spellEnd"/>
      <w:r>
        <w:t>-options [202], whose usage is further defined in clause 5.37.9.4.</w:t>
      </w:r>
    </w:p>
    <w:p w14:paraId="5D4EBDE4" w14:textId="77777777" w:rsidR="00F12AB1" w:rsidRDefault="00F12AB1" w:rsidP="00F12AB1">
      <w:r>
        <w:t>When Media over QUIC is used the UPF identifies PDU Set Information and End of Data Burst Indication from media related information specified in [201].</w:t>
      </w:r>
    </w:p>
    <w:p w14:paraId="30D7C126" w14:textId="77777777" w:rsidR="00F12AB1" w:rsidRDefault="00F12AB1" w:rsidP="00F12AB1">
      <w:r>
        <w:t>When Proxying-UDP-in-HTTP RFC 9298 [170] or QUIC-Aware Proxy [200] or UDP-Options, IETF draft-</w:t>
      </w:r>
      <w:proofErr w:type="spellStart"/>
      <w:r>
        <w:t>ietf</w:t>
      </w:r>
      <w:proofErr w:type="spellEnd"/>
      <w:r>
        <w:t>-</w:t>
      </w:r>
      <w:proofErr w:type="spellStart"/>
      <w:r>
        <w:t>tsvwg</w:t>
      </w:r>
      <w:proofErr w:type="spellEnd"/>
      <w:r>
        <w:t>-</w:t>
      </w:r>
      <w:proofErr w:type="spellStart"/>
      <w:r>
        <w:t>udp</w:t>
      </w:r>
      <w:proofErr w:type="spellEnd"/>
      <w:r>
        <w:t>-options [202], is used, the following media related information are supported:</w:t>
      </w:r>
    </w:p>
    <w:p w14:paraId="6019A92B" w14:textId="77777777" w:rsidR="00F12AB1" w:rsidRDefault="00F12AB1" w:rsidP="00F12AB1">
      <w:pPr>
        <w:pStyle w:val="B1"/>
      </w:pPr>
      <w:r>
        <w:t>-</w:t>
      </w:r>
      <w:r>
        <w:tab/>
        <w:t>PDU Set Information (as described in clause 5.37.5.2).</w:t>
      </w:r>
    </w:p>
    <w:p w14:paraId="537BB2B5" w14:textId="77777777" w:rsidR="00F12AB1" w:rsidRDefault="00F12AB1" w:rsidP="00F12AB1">
      <w:pPr>
        <w:pStyle w:val="B1"/>
      </w:pPr>
      <w:r>
        <w:t>-</w:t>
      </w:r>
      <w:r>
        <w:tab/>
        <w:t>End of Data Burst Indication (as described in clause 5.37.8.3).</w:t>
      </w:r>
    </w:p>
    <w:p w14:paraId="4B83ACA9" w14:textId="77777777" w:rsidR="00F12AB1" w:rsidRDefault="00F12AB1" w:rsidP="00F12AB1">
      <w:pPr>
        <w:pStyle w:val="B1"/>
      </w:pPr>
      <w:r>
        <w:t>-</w:t>
      </w:r>
      <w:r>
        <w:tab/>
        <w:t>Expedited Transfer Indication (as described in clause 5.37.9).</w:t>
      </w:r>
    </w:p>
    <w:p w14:paraId="1583A03F" w14:textId="77777777" w:rsidR="00F12AB1" w:rsidRDefault="00F12AB1" w:rsidP="00F12AB1">
      <w:pPr>
        <w:pStyle w:val="B1"/>
      </w:pPr>
      <w:r>
        <w:t>-</w:t>
      </w:r>
      <w:r>
        <w:tab/>
        <w:t>Data Burst Size (as described in clause 5.37.9).</w:t>
      </w:r>
    </w:p>
    <w:p w14:paraId="75A743FC" w14:textId="77777777" w:rsidR="00F12AB1" w:rsidRDefault="00F12AB1" w:rsidP="00F12AB1">
      <w:pPr>
        <w:pStyle w:val="B1"/>
      </w:pPr>
      <w:r>
        <w:t>-</w:t>
      </w:r>
      <w:r>
        <w:tab/>
        <w:t>Time to Next Burst (as described in clause 5.37.9).</w:t>
      </w:r>
    </w:p>
    <w:p w14:paraId="2CE8161B" w14:textId="77777777" w:rsidR="00F12AB1" w:rsidDel="003D3191" w:rsidRDefault="00F12AB1" w:rsidP="00F12AB1">
      <w:pPr>
        <w:rPr>
          <w:moveFrom w:id="49" w:author="Huawei_X" w:date="2025-01-08T10:36:00Z"/>
        </w:rPr>
      </w:pPr>
      <w:moveFromRangeStart w:id="50" w:author="Huawei_X" w:date="2025-01-08T10:36:00Z" w:name="move187224993"/>
      <w:moveFrom w:id="51" w:author="Huawei_X" w:date="2025-01-08T10:36:00Z">
        <w:r w:rsidDel="003D3191">
          <w:lastRenderedPageBreak/>
          <w:t>The mechanisms defined in clause 5.37.9 address only UE to XRM server (AS) communication and do not address UE-UE XRM communications. The mechanisms defined in clause 5.37.9 support only downlink media related information delivery to the UPF.</w:t>
        </w:r>
      </w:moveFrom>
    </w:p>
    <w:moveFromRangeEnd w:id="50"/>
    <w:p w14:paraId="5EA4D183" w14:textId="660B4D3F" w:rsidR="00F12AB1" w:rsidRDefault="00F12AB1" w:rsidP="00F12AB1">
      <w:pPr>
        <w:rPr>
          <w:ins w:id="52" w:author="Huawei_X" w:date="2025-01-08T10:36:00Z"/>
        </w:rPr>
      </w:pPr>
      <w:ins w:id="53" w:author="Huawei_X" w:date="2025-01-08T10:36:00Z">
        <w:r>
          <w:t>When QUIC-Aware Proxy [200] or UDP-Options, IETF draft-</w:t>
        </w:r>
        <w:proofErr w:type="spellStart"/>
        <w:r>
          <w:t>ietf</w:t>
        </w:r>
        <w:proofErr w:type="spellEnd"/>
        <w:r>
          <w:t>-</w:t>
        </w:r>
        <w:proofErr w:type="spellStart"/>
        <w:r>
          <w:t>tsvwg</w:t>
        </w:r>
        <w:proofErr w:type="spellEnd"/>
        <w:r>
          <w:t>-</w:t>
        </w:r>
        <w:proofErr w:type="spellStart"/>
        <w:r>
          <w:t>udp</w:t>
        </w:r>
        <w:proofErr w:type="spellEnd"/>
        <w:r>
          <w:t xml:space="preserve">-options [202], is used, </w:t>
        </w:r>
      </w:ins>
      <w:proofErr w:type="gramStart"/>
      <w:r>
        <w:t>The</w:t>
      </w:r>
      <w:proofErr w:type="gramEnd"/>
      <w:r>
        <w:t xml:space="preserve"> media related information is encrypted and integrity protected between the UPF and the AS, as defined in TS 33.501 [29].</w:t>
      </w:r>
    </w:p>
    <w:p w14:paraId="74068845" w14:textId="77777777" w:rsidR="00F12AB1" w:rsidRDefault="00F12AB1" w:rsidP="00F12AB1">
      <w:pPr>
        <w:rPr>
          <w:moveTo w:id="54" w:author="Huawei_X" w:date="2025-01-08T10:36:00Z"/>
        </w:rPr>
      </w:pPr>
      <w:moveToRangeStart w:id="55" w:author="Huawei_X" w:date="2025-01-08T10:36:00Z" w:name="move187224993"/>
      <w:moveTo w:id="56" w:author="Huawei_X" w:date="2025-01-08T10:36:00Z">
        <w:r>
          <w:t>The mechanisms defined in clause 5.37.9 address only UE to XRM server (AS) communication and do not address UE-UE XRM communications. The mechanisms defined in clause 5.37.9 support only downlink media related information delivery to the UPF.</w:t>
        </w:r>
      </w:moveTo>
    </w:p>
    <w:moveToRangeEnd w:id="55"/>
    <w:p w14:paraId="4CED8CD9" w14:textId="77777777" w:rsidR="00F12AB1" w:rsidRDefault="00F12AB1" w:rsidP="00F12AB1">
      <w:pPr>
        <w:pStyle w:val="EditorsNote"/>
      </w:pPr>
      <w:r>
        <w:t>Editor's note:</w:t>
      </w:r>
      <w:r>
        <w:tab/>
        <w:t>Other parameters related to KI#4 are FFS.</w:t>
      </w:r>
    </w:p>
    <w:p w14:paraId="684288AD" w14:textId="76F1DCC7" w:rsidR="00A575C6" w:rsidRDefault="00A575C6" w:rsidP="00A575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change </w:t>
      </w:r>
      <w:r>
        <w:rPr>
          <w:rFonts w:ascii="Arial" w:eastAsiaTheme="minorEastAsia" w:hAnsi="Arial" w:cs="Arial"/>
          <w:color w:val="FF0000"/>
          <w:sz w:val="28"/>
          <w:szCs w:val="28"/>
          <w:lang w:val="en-US"/>
        </w:rPr>
        <w:t>* * * *</w:t>
      </w:r>
    </w:p>
    <w:p w14:paraId="7595FE65" w14:textId="77777777" w:rsidR="00F12AB1" w:rsidRDefault="00F12AB1" w:rsidP="00F12AB1">
      <w:pPr>
        <w:pStyle w:val="4"/>
      </w:pPr>
      <w:bookmarkStart w:id="57" w:name="_Toc185601287"/>
      <w:r>
        <w:t>5.37.9.2</w:t>
      </w:r>
      <w:r>
        <w:tab/>
        <w:t xml:space="preserve">Usage of Media Over QUIC in order to Handle end-to-end encrypted </w:t>
      </w:r>
      <w:del w:id="58" w:author="Huawei_X" w:date="2025-01-08T10:36:00Z">
        <w:r w:rsidDel="00B146B8">
          <w:delText xml:space="preserve">XR </w:delText>
        </w:r>
      </w:del>
      <w:r>
        <w:t>flows</w:t>
      </w:r>
      <w:bookmarkEnd w:id="57"/>
    </w:p>
    <w:p w14:paraId="164D5EA2" w14:textId="77777777" w:rsidR="00F12AB1" w:rsidRDefault="00F12AB1" w:rsidP="00F12AB1">
      <w:r>
        <w:t xml:space="preserve">When a PSA UPF that supports MoQ relay functionality has been selected, encrypted Metadata associated with </w:t>
      </w:r>
      <w:del w:id="59" w:author="Huawei_X" w:date="2025-01-08T10:37:00Z">
        <w:r w:rsidDel="00B146B8">
          <w:delText xml:space="preserve">XR </w:delText>
        </w:r>
      </w:del>
      <w:r>
        <w:t xml:space="preserve">traffic can be transported between the UPF and the AS via Media over QUIC (MoQ), </w:t>
      </w:r>
      <w:ins w:id="60" w:author="Huawei_X" w:date="2025-01-08T10:37:00Z">
        <w:r>
          <w:t xml:space="preserve">as defined in </w:t>
        </w:r>
      </w:ins>
      <w:r>
        <w:t>IETF draft-</w:t>
      </w:r>
      <w:proofErr w:type="spellStart"/>
      <w:r>
        <w:t>ietf</w:t>
      </w:r>
      <w:proofErr w:type="spellEnd"/>
      <w:r>
        <w:t>-</w:t>
      </w:r>
      <w:proofErr w:type="spellStart"/>
      <w:r>
        <w:t>moq</w:t>
      </w:r>
      <w:proofErr w:type="spellEnd"/>
      <w:r>
        <w:t>-transport [201].</w:t>
      </w:r>
    </w:p>
    <w:p w14:paraId="31341CBB" w14:textId="77777777" w:rsidR="00F12AB1" w:rsidRDefault="00F12AB1" w:rsidP="00F12AB1">
      <w:r>
        <w:t>A PSA UPF supporting the MoQ relay functionality can be selected by SMF with the consideration of the DNN and S-NSSAI provided by UE.</w:t>
      </w:r>
    </w:p>
    <w:p w14:paraId="373F0E65" w14:textId="77777777" w:rsidR="00F12AB1" w:rsidRDefault="00F12AB1" w:rsidP="00F12AB1">
      <w:pPr>
        <w:pStyle w:val="NO"/>
      </w:pPr>
      <w:r>
        <w:t>NOTE 1:</w:t>
      </w:r>
      <w:r>
        <w:tab/>
        <w:t xml:space="preserve">The application client </w:t>
      </w:r>
      <w:ins w:id="61" w:author="Huawei_X" w:date="2025-01-08T10:37:00Z">
        <w:r>
          <w:t xml:space="preserve">on the UE </w:t>
        </w:r>
      </w:ins>
      <w:r>
        <w:t xml:space="preserve">uses MoQ Transport protocol and establishes a MoQ connection </w:t>
      </w:r>
      <w:ins w:id="62" w:author="Huawei_X" w:date="2025-01-08T10:37:00Z">
        <w:r>
          <w:t>using the addres</w:t>
        </w:r>
      </w:ins>
      <w:ins w:id="63" w:author="Huawei_X" w:date="2025-01-08T10:38:00Z">
        <w:r>
          <w:t xml:space="preserve">s of MoQ Relay </w:t>
        </w:r>
      </w:ins>
      <w:r>
        <w:t>between the application client and MoQ relay in UPF as defined in MoQ</w:t>
      </w:r>
      <w:del w:id="64" w:author="Huawei_X" w:date="2025-01-08T10:38:00Z">
        <w:r w:rsidDel="001F015A">
          <w:delText>, IETF draft-ietf-moq-transport [201]</w:delText>
        </w:r>
      </w:del>
      <w:r>
        <w:t>.</w:t>
      </w:r>
    </w:p>
    <w:p w14:paraId="09181814" w14:textId="77777777" w:rsidR="00F12AB1" w:rsidRDefault="00F12AB1" w:rsidP="00F12AB1">
      <w:r>
        <w:t xml:space="preserve">The SMF may get the address of MoQ Relay </w:t>
      </w:r>
      <w:ins w:id="65" w:author="Huawei_X" w:date="2025-01-08T10:42:00Z">
        <w:r>
          <w:t xml:space="preserve">from UPF </w:t>
        </w:r>
      </w:ins>
      <w:r>
        <w:t xml:space="preserve">during N4 session management procedure as defined in the clause 4.4.1 of TS 23.502 [3] or the SMF may get MoQ relay address related to the PSA UPF from the NRF as described in clause 5.2.7.3.2 of TS 23.502 [3]. In the former case, the SMF indicates the PSA UPF to provide MoQ relay address </w:t>
      </w:r>
      <w:del w:id="66" w:author="Huawei_X" w:date="2025-01-08T10:44:00Z">
        <w:r w:rsidDel="001F015A">
          <w:delText xml:space="preserve">in </w:delText>
        </w:r>
      </w:del>
      <w:ins w:id="67" w:author="Huawei_X" w:date="2025-01-08T10:44:00Z">
        <w:r>
          <w:t xml:space="preserve">via </w:t>
        </w:r>
      </w:ins>
      <w:r>
        <w:t xml:space="preserve">N4 Session Establishment/Modification Request and the PSA UPF returns MoQ relay address </w:t>
      </w:r>
      <w:del w:id="68" w:author="Huawei_X" w:date="2025-01-08T10:45:00Z">
        <w:r w:rsidDel="001F015A">
          <w:delText xml:space="preserve">in </w:delText>
        </w:r>
      </w:del>
      <w:ins w:id="69" w:author="Huawei_X" w:date="2025-01-08T10:45:00Z">
        <w:r>
          <w:t xml:space="preserve">via </w:t>
        </w:r>
      </w:ins>
      <w:r>
        <w:t>N4 Session Establishment/Modification Response.</w:t>
      </w:r>
    </w:p>
    <w:p w14:paraId="7C607381" w14:textId="77777777" w:rsidR="00F12AB1" w:rsidRDefault="00F12AB1" w:rsidP="00F12AB1">
      <w:pPr>
        <w:pStyle w:val="NO"/>
      </w:pPr>
      <w:r>
        <w:t>NOTE 2:</w:t>
      </w:r>
      <w:r>
        <w:tab/>
        <w:t>The application client can obtain the MoQ relay address via application layer-based schemes.</w:t>
      </w:r>
    </w:p>
    <w:p w14:paraId="1B3C1D91" w14:textId="77777777" w:rsidR="00F12AB1" w:rsidRDefault="00F12AB1" w:rsidP="00F12AB1">
      <w:r>
        <w:t xml:space="preserve">In the case the EASDF based DNS procedure as described in clause 6.2.3.2.2 of TS 23.548 [48] is used, after SMF has received FQDN in DNS message report from EASDF, SMF determines the FQDN is for MoQ </w:t>
      </w:r>
      <w:ins w:id="70" w:author="Huawei_X" w:date="2025-01-08T10:46:00Z">
        <w:r>
          <w:t xml:space="preserve">traffic </w:t>
        </w:r>
      </w:ins>
      <w:r>
        <w:t>and gets the address of MoQ relay and then SMF provides DNS message handling rule with the address of MoQ relay to instruct EASDF to return the address of MoQ Relay in PSA UPF by setting the Forwarding Action as Respond directly to the DNS request according to TS 23.548 [130].</w:t>
      </w:r>
    </w:p>
    <w:p w14:paraId="6C470755" w14:textId="77777777" w:rsidR="00F12AB1" w:rsidRDefault="00F12AB1" w:rsidP="00F12AB1">
      <w:pPr>
        <w:pStyle w:val="NO"/>
      </w:pPr>
      <w:r>
        <w:t>NOTE 3:</w:t>
      </w:r>
      <w:r>
        <w:tab/>
        <w:t>It is assumed an application client can send a DNS query to resolve FQDN.</w:t>
      </w:r>
    </w:p>
    <w:p w14:paraId="7BF148E7" w14:textId="77777777" w:rsidR="00F12AB1" w:rsidRDefault="00F12AB1" w:rsidP="00F12AB1">
      <w:pPr>
        <w:pStyle w:val="NO"/>
      </w:pPr>
      <w:r>
        <w:t>NOTE 4:</w:t>
      </w:r>
      <w:r>
        <w:tab/>
        <w:t>The FQDN can be the FQDN for MoQ traffic and preconfigured in SMF or it can be the FQDN of the MoQ Relay and preconfigured in SMF and application client. It is assumed there is SLA between operator and application service provider for using MoQ relay functionality provided by operator.</w:t>
      </w:r>
    </w:p>
    <w:p w14:paraId="7286BE06" w14:textId="77777777" w:rsidR="00F12AB1" w:rsidRDefault="00F12AB1" w:rsidP="00F12AB1">
      <w:pPr>
        <w:pStyle w:val="NO"/>
      </w:pPr>
      <w:r>
        <w:t>NOTE 5:</w:t>
      </w:r>
      <w:r>
        <w:tab/>
        <w:t>In some other case, the application client can also obtain the MoQ relay address from the MoQ application server via the query during the MoQ session establishment between the application client and the MoQ application server as in MoQ</w:t>
      </w:r>
      <w:del w:id="71" w:author="Huawei_X" w:date="2025-01-08T10:46:00Z">
        <w:r w:rsidDel="001F015A">
          <w:delText>, IETF draft-ietf-moq-transport [201]</w:delText>
        </w:r>
      </w:del>
      <w:r>
        <w:t>, which is out of the scope of 3GPP. The MoQ application server can get the MoQ relay address via local configuration.</w:t>
      </w:r>
    </w:p>
    <w:p w14:paraId="3634F2FA" w14:textId="77777777" w:rsidR="00F12AB1" w:rsidRDefault="00F12AB1" w:rsidP="00F12AB1">
      <w:pPr>
        <w:pStyle w:val="NO"/>
      </w:pPr>
      <w:r>
        <w:t>NOTE 6:</w:t>
      </w:r>
      <w:r>
        <w:tab/>
        <w:t>Different MoQ application servers can correspond to different MoQ relays that are deployed on the same PSA UPF.</w:t>
      </w:r>
    </w:p>
    <w:p w14:paraId="285A31F8" w14:textId="77777777" w:rsidR="00F12AB1" w:rsidRDefault="00F12AB1" w:rsidP="00F12AB1">
      <w:r>
        <w:t>The AF provided Protocol Description indicating Media over QUIC Transport</w:t>
      </w:r>
      <w:del w:id="72" w:author="Huawei_X" w:date="2025-01-08T10:48:00Z">
        <w:r w:rsidDel="001F015A">
          <w:delText>, IETF draft-ietf-moq-transport [201]</w:delText>
        </w:r>
      </w:del>
      <w:r>
        <w:t xml:space="preserve"> can be used in determining the PCC Rule by the PCF as defined in clause 6.1.3.27.4 of TS 23.503 [45]. Based on the PCC rule, the SMF instructs the PSA UPF to perform PDU Set Information identification. Upon receiving the MoQ </w:t>
      </w:r>
      <w:del w:id="73" w:author="Huawei_X" w:date="2025-01-08T10:50:00Z">
        <w:r w:rsidDel="00AA06FE">
          <w:delText xml:space="preserve">subscription </w:delText>
        </w:r>
      </w:del>
      <w:ins w:id="74" w:author="Huawei_X" w:date="2025-01-08T10:50:00Z">
        <w:r>
          <w:t>SUBSCRIB</w:t>
        </w:r>
      </w:ins>
      <w:ins w:id="75" w:author="Huawei_X" w:date="2025-01-08T10:51:00Z">
        <w:r>
          <w:t>E</w:t>
        </w:r>
      </w:ins>
      <w:ins w:id="76" w:author="Huawei_X" w:date="2025-01-08T10:50:00Z">
        <w:r>
          <w:t xml:space="preserve"> </w:t>
        </w:r>
      </w:ins>
      <w:r>
        <w:t>message, the MoQ relay can establish a connection to the MoQ application server if there does not exist an established connection yet.</w:t>
      </w:r>
    </w:p>
    <w:p w14:paraId="273BC612" w14:textId="77777777" w:rsidR="00F12AB1" w:rsidRDefault="00F12AB1" w:rsidP="00F12AB1">
      <w:r>
        <w:t xml:space="preserve">For the downlink service data flow using MoQ Transport, the PSA UPF can identify the PDU Set Information from the MoQ Metadata as defined in clause 7 of </w:t>
      </w:r>
      <w:proofErr w:type="spellStart"/>
      <w:r>
        <w:t>MoQ</w:t>
      </w:r>
      <w:del w:id="77" w:author="Huawei_X" w:date="2025-01-08T10:51:00Z">
        <w:r w:rsidDel="00AA06FE">
          <w:delText xml:space="preserve">, IETF draft-ietf-moq-transport [201] </w:delText>
        </w:r>
      </w:del>
      <w:r>
        <w:t>that</w:t>
      </w:r>
      <w:proofErr w:type="spellEnd"/>
      <w:r>
        <w:t xml:space="preserve"> is extracted by the MoQ relay and provide the available PDU Set Information to the RAN in the GTP-U header.</w:t>
      </w:r>
    </w:p>
    <w:p w14:paraId="3D87E6D0" w14:textId="7D1FCBA1" w:rsidR="00A60956" w:rsidRPr="00F12AB1" w:rsidRDefault="00F12AB1" w:rsidP="00D67069">
      <w:pPr>
        <w:pStyle w:val="NO"/>
      </w:pPr>
      <w:r>
        <w:t>NOTE 7:</w:t>
      </w:r>
      <w:r>
        <w:tab/>
        <w:t>The mappings between the MoQ Metadata and the PDU Set Information can be based on local configuration, or operator-determined implementations.</w:t>
      </w:r>
    </w:p>
    <w:bookmarkEnd w:id="24"/>
    <w:bookmarkEnd w:id="25"/>
    <w:bookmarkEnd w:id="26"/>
    <w:bookmarkEnd w:id="27"/>
    <w:bookmarkEnd w:id="28"/>
    <w:bookmarkEnd w:id="29"/>
    <w:bookmarkEnd w:id="30"/>
    <w:bookmarkEnd w:id="33"/>
    <w:p w14:paraId="3932A381"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3E4A95">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5F32C" w14:textId="77777777" w:rsidR="005E75A3" w:rsidRDefault="005E75A3">
      <w:pPr>
        <w:spacing w:after="0"/>
      </w:pPr>
      <w:r>
        <w:separator/>
      </w:r>
    </w:p>
  </w:endnote>
  <w:endnote w:type="continuationSeparator" w:id="0">
    <w:p w14:paraId="747FD34C" w14:textId="77777777" w:rsidR="005E75A3" w:rsidRDefault="005E75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12DDA" w14:textId="77777777" w:rsidR="005E75A3" w:rsidRDefault="005E75A3">
      <w:pPr>
        <w:spacing w:after="0"/>
      </w:pPr>
      <w:r>
        <w:separator/>
      </w:r>
    </w:p>
  </w:footnote>
  <w:footnote w:type="continuationSeparator" w:id="0">
    <w:p w14:paraId="503723D3" w14:textId="77777777" w:rsidR="005E75A3" w:rsidRDefault="005E75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A74AA" w14:textId="77777777" w:rsidR="00783A39" w:rsidRDefault="00783A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7EEDF" w14:textId="77777777" w:rsidR="00783A39" w:rsidRDefault="00783A39">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7B6E5" w14:textId="77777777" w:rsidR="00783A39" w:rsidRDefault="00783A3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B52B1" w14:textId="77777777" w:rsidR="00783A39" w:rsidRDefault="00783A39">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A0C61"/>
    <w:multiLevelType w:val="hybridMultilevel"/>
    <w:tmpl w:val="6CDE079C"/>
    <w:lvl w:ilvl="0" w:tplc="AD60E6C4">
      <w:start w:val="5"/>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FF0475"/>
    <w:rsid w:val="FFFFF467"/>
    <w:rsid w:val="00001167"/>
    <w:rsid w:val="00022E4A"/>
    <w:rsid w:val="000233A8"/>
    <w:rsid w:val="00024CB2"/>
    <w:rsid w:val="00056B37"/>
    <w:rsid w:val="00060742"/>
    <w:rsid w:val="00072434"/>
    <w:rsid w:val="0007675D"/>
    <w:rsid w:val="00076A3B"/>
    <w:rsid w:val="000846E2"/>
    <w:rsid w:val="000A6394"/>
    <w:rsid w:val="000B2675"/>
    <w:rsid w:val="000B5FDB"/>
    <w:rsid w:val="000B7FED"/>
    <w:rsid w:val="000C038A"/>
    <w:rsid w:val="000C6598"/>
    <w:rsid w:val="000D1D31"/>
    <w:rsid w:val="000D2292"/>
    <w:rsid w:val="000D44B3"/>
    <w:rsid w:val="000D4E41"/>
    <w:rsid w:val="000D554C"/>
    <w:rsid w:val="000E13CE"/>
    <w:rsid w:val="00100916"/>
    <w:rsid w:val="00104642"/>
    <w:rsid w:val="0011553B"/>
    <w:rsid w:val="0011578E"/>
    <w:rsid w:val="00123386"/>
    <w:rsid w:val="00134216"/>
    <w:rsid w:val="001363B9"/>
    <w:rsid w:val="001401E8"/>
    <w:rsid w:val="00145D43"/>
    <w:rsid w:val="00147B27"/>
    <w:rsid w:val="00153CC0"/>
    <w:rsid w:val="00164CC2"/>
    <w:rsid w:val="00172856"/>
    <w:rsid w:val="0017586E"/>
    <w:rsid w:val="001806C2"/>
    <w:rsid w:val="00184E5D"/>
    <w:rsid w:val="001907B6"/>
    <w:rsid w:val="0019129F"/>
    <w:rsid w:val="00192C46"/>
    <w:rsid w:val="001A08B3"/>
    <w:rsid w:val="001A2CA0"/>
    <w:rsid w:val="001A7B60"/>
    <w:rsid w:val="001B0CF0"/>
    <w:rsid w:val="001B52F0"/>
    <w:rsid w:val="001B7A65"/>
    <w:rsid w:val="001C52A3"/>
    <w:rsid w:val="001C5E31"/>
    <w:rsid w:val="001D340C"/>
    <w:rsid w:val="001D5656"/>
    <w:rsid w:val="001D569C"/>
    <w:rsid w:val="001D69CA"/>
    <w:rsid w:val="001E41F3"/>
    <w:rsid w:val="001E4E1F"/>
    <w:rsid w:val="001F015A"/>
    <w:rsid w:val="001F35B6"/>
    <w:rsid w:val="001F4913"/>
    <w:rsid w:val="001F7834"/>
    <w:rsid w:val="0020308F"/>
    <w:rsid w:val="00210A61"/>
    <w:rsid w:val="0021133F"/>
    <w:rsid w:val="00213D83"/>
    <w:rsid w:val="00252CFE"/>
    <w:rsid w:val="0026004D"/>
    <w:rsid w:val="002640DD"/>
    <w:rsid w:val="0026577F"/>
    <w:rsid w:val="00272CD2"/>
    <w:rsid w:val="00275D12"/>
    <w:rsid w:val="00276576"/>
    <w:rsid w:val="00284FEB"/>
    <w:rsid w:val="002860C4"/>
    <w:rsid w:val="00286F18"/>
    <w:rsid w:val="0028733B"/>
    <w:rsid w:val="00290F54"/>
    <w:rsid w:val="00292333"/>
    <w:rsid w:val="00292858"/>
    <w:rsid w:val="00293D0A"/>
    <w:rsid w:val="002A6610"/>
    <w:rsid w:val="002A7ED8"/>
    <w:rsid w:val="002B000D"/>
    <w:rsid w:val="002B5741"/>
    <w:rsid w:val="002C0505"/>
    <w:rsid w:val="002C1D5E"/>
    <w:rsid w:val="002D1D51"/>
    <w:rsid w:val="002D225F"/>
    <w:rsid w:val="002D492C"/>
    <w:rsid w:val="002E3470"/>
    <w:rsid w:val="002E472E"/>
    <w:rsid w:val="002E7348"/>
    <w:rsid w:val="002F0C29"/>
    <w:rsid w:val="002F4621"/>
    <w:rsid w:val="002F7FC4"/>
    <w:rsid w:val="003019C0"/>
    <w:rsid w:val="00303253"/>
    <w:rsid w:val="00305409"/>
    <w:rsid w:val="00317A74"/>
    <w:rsid w:val="00322CF0"/>
    <w:rsid w:val="00322E72"/>
    <w:rsid w:val="00325AAA"/>
    <w:rsid w:val="00335C47"/>
    <w:rsid w:val="0034097B"/>
    <w:rsid w:val="00340F53"/>
    <w:rsid w:val="00347C3C"/>
    <w:rsid w:val="003609EF"/>
    <w:rsid w:val="0036231A"/>
    <w:rsid w:val="003641E8"/>
    <w:rsid w:val="003675E5"/>
    <w:rsid w:val="00373454"/>
    <w:rsid w:val="0037403F"/>
    <w:rsid w:val="00374DD4"/>
    <w:rsid w:val="003930A9"/>
    <w:rsid w:val="003B0C93"/>
    <w:rsid w:val="003C0706"/>
    <w:rsid w:val="003C7779"/>
    <w:rsid w:val="003C79CA"/>
    <w:rsid w:val="003D2D65"/>
    <w:rsid w:val="003D3191"/>
    <w:rsid w:val="003D36D1"/>
    <w:rsid w:val="003D4EA4"/>
    <w:rsid w:val="003D778D"/>
    <w:rsid w:val="003E0D0D"/>
    <w:rsid w:val="003E1A36"/>
    <w:rsid w:val="003E3396"/>
    <w:rsid w:val="003E4A95"/>
    <w:rsid w:val="003E5C11"/>
    <w:rsid w:val="003F42A5"/>
    <w:rsid w:val="003F7ACF"/>
    <w:rsid w:val="00402143"/>
    <w:rsid w:val="00410371"/>
    <w:rsid w:val="00412EFC"/>
    <w:rsid w:val="00415E11"/>
    <w:rsid w:val="00416D53"/>
    <w:rsid w:val="004242F1"/>
    <w:rsid w:val="00425BCE"/>
    <w:rsid w:val="00425F17"/>
    <w:rsid w:val="00431DA7"/>
    <w:rsid w:val="00436119"/>
    <w:rsid w:val="00436FE9"/>
    <w:rsid w:val="004410F0"/>
    <w:rsid w:val="00452978"/>
    <w:rsid w:val="004568C6"/>
    <w:rsid w:val="00462940"/>
    <w:rsid w:val="00464522"/>
    <w:rsid w:val="004677F9"/>
    <w:rsid w:val="00476EAE"/>
    <w:rsid w:val="004A0518"/>
    <w:rsid w:val="004A08AD"/>
    <w:rsid w:val="004A2350"/>
    <w:rsid w:val="004B46DD"/>
    <w:rsid w:val="004B4FD4"/>
    <w:rsid w:val="004B5DE4"/>
    <w:rsid w:val="004B741D"/>
    <w:rsid w:val="004B75B7"/>
    <w:rsid w:val="004C6B26"/>
    <w:rsid w:val="004E443B"/>
    <w:rsid w:val="004F66B6"/>
    <w:rsid w:val="005009AB"/>
    <w:rsid w:val="0051580D"/>
    <w:rsid w:val="0051784D"/>
    <w:rsid w:val="00523190"/>
    <w:rsid w:val="005241F1"/>
    <w:rsid w:val="005308AD"/>
    <w:rsid w:val="0054181B"/>
    <w:rsid w:val="00547111"/>
    <w:rsid w:val="00550621"/>
    <w:rsid w:val="00561E86"/>
    <w:rsid w:val="005643A3"/>
    <w:rsid w:val="00565B43"/>
    <w:rsid w:val="00567BC6"/>
    <w:rsid w:val="005722F7"/>
    <w:rsid w:val="005759B7"/>
    <w:rsid w:val="005817D6"/>
    <w:rsid w:val="005833D3"/>
    <w:rsid w:val="00585580"/>
    <w:rsid w:val="00592D74"/>
    <w:rsid w:val="00594AF8"/>
    <w:rsid w:val="00594C85"/>
    <w:rsid w:val="00597652"/>
    <w:rsid w:val="005A05E5"/>
    <w:rsid w:val="005B315E"/>
    <w:rsid w:val="005B4BE3"/>
    <w:rsid w:val="005C3CAA"/>
    <w:rsid w:val="005D173E"/>
    <w:rsid w:val="005E2C44"/>
    <w:rsid w:val="005E4FB3"/>
    <w:rsid w:val="005E75A3"/>
    <w:rsid w:val="005F1A19"/>
    <w:rsid w:val="005F58C6"/>
    <w:rsid w:val="005F719F"/>
    <w:rsid w:val="00602641"/>
    <w:rsid w:val="006047CA"/>
    <w:rsid w:val="006047E5"/>
    <w:rsid w:val="00617CF4"/>
    <w:rsid w:val="00617F30"/>
    <w:rsid w:val="00621188"/>
    <w:rsid w:val="00624617"/>
    <w:rsid w:val="006257ED"/>
    <w:rsid w:val="00631173"/>
    <w:rsid w:val="00636A65"/>
    <w:rsid w:val="00651CE5"/>
    <w:rsid w:val="006525B1"/>
    <w:rsid w:val="00654341"/>
    <w:rsid w:val="0065659C"/>
    <w:rsid w:val="00665C47"/>
    <w:rsid w:val="00666F55"/>
    <w:rsid w:val="00676AA1"/>
    <w:rsid w:val="006852B0"/>
    <w:rsid w:val="00686182"/>
    <w:rsid w:val="00690EB1"/>
    <w:rsid w:val="0069186E"/>
    <w:rsid w:val="00694494"/>
    <w:rsid w:val="00695808"/>
    <w:rsid w:val="006A1267"/>
    <w:rsid w:val="006A6A0C"/>
    <w:rsid w:val="006B1935"/>
    <w:rsid w:val="006B3802"/>
    <w:rsid w:val="006B46FB"/>
    <w:rsid w:val="006E21FB"/>
    <w:rsid w:val="006E7766"/>
    <w:rsid w:val="006F1FDC"/>
    <w:rsid w:val="006F3831"/>
    <w:rsid w:val="006F4464"/>
    <w:rsid w:val="007013FF"/>
    <w:rsid w:val="0071001A"/>
    <w:rsid w:val="007155FB"/>
    <w:rsid w:val="007176FF"/>
    <w:rsid w:val="00725D04"/>
    <w:rsid w:val="00730511"/>
    <w:rsid w:val="00731DD2"/>
    <w:rsid w:val="00747B2B"/>
    <w:rsid w:val="00750ABF"/>
    <w:rsid w:val="00755E62"/>
    <w:rsid w:val="00763EA4"/>
    <w:rsid w:val="007709E4"/>
    <w:rsid w:val="00783A39"/>
    <w:rsid w:val="007906DD"/>
    <w:rsid w:val="00792342"/>
    <w:rsid w:val="00794826"/>
    <w:rsid w:val="007977A8"/>
    <w:rsid w:val="007A1FE5"/>
    <w:rsid w:val="007A630E"/>
    <w:rsid w:val="007B154D"/>
    <w:rsid w:val="007B3E49"/>
    <w:rsid w:val="007B3F8A"/>
    <w:rsid w:val="007B4645"/>
    <w:rsid w:val="007B4913"/>
    <w:rsid w:val="007B512A"/>
    <w:rsid w:val="007C2097"/>
    <w:rsid w:val="007C721B"/>
    <w:rsid w:val="007D3986"/>
    <w:rsid w:val="007D6A07"/>
    <w:rsid w:val="007D6B2F"/>
    <w:rsid w:val="007D759D"/>
    <w:rsid w:val="007E5E71"/>
    <w:rsid w:val="007F151E"/>
    <w:rsid w:val="007F7259"/>
    <w:rsid w:val="008040A8"/>
    <w:rsid w:val="00804936"/>
    <w:rsid w:val="00810139"/>
    <w:rsid w:val="008177BD"/>
    <w:rsid w:val="0082311C"/>
    <w:rsid w:val="00826461"/>
    <w:rsid w:val="008279FA"/>
    <w:rsid w:val="00841521"/>
    <w:rsid w:val="008417D2"/>
    <w:rsid w:val="00852684"/>
    <w:rsid w:val="00852D1A"/>
    <w:rsid w:val="0085502F"/>
    <w:rsid w:val="008626E7"/>
    <w:rsid w:val="008631AE"/>
    <w:rsid w:val="00867530"/>
    <w:rsid w:val="00870967"/>
    <w:rsid w:val="00870EE7"/>
    <w:rsid w:val="00875EA2"/>
    <w:rsid w:val="008863B9"/>
    <w:rsid w:val="008A45A6"/>
    <w:rsid w:val="008B053B"/>
    <w:rsid w:val="008B09E8"/>
    <w:rsid w:val="008B4119"/>
    <w:rsid w:val="008C0D89"/>
    <w:rsid w:val="008C42D6"/>
    <w:rsid w:val="008D76D0"/>
    <w:rsid w:val="008E124B"/>
    <w:rsid w:val="008E3C39"/>
    <w:rsid w:val="008E5DB7"/>
    <w:rsid w:val="008F3789"/>
    <w:rsid w:val="008F5F30"/>
    <w:rsid w:val="008F686C"/>
    <w:rsid w:val="00902C14"/>
    <w:rsid w:val="009148DE"/>
    <w:rsid w:val="00932AB6"/>
    <w:rsid w:val="00935B5F"/>
    <w:rsid w:val="00936D59"/>
    <w:rsid w:val="00940249"/>
    <w:rsid w:val="00941E30"/>
    <w:rsid w:val="00952BF6"/>
    <w:rsid w:val="0095676A"/>
    <w:rsid w:val="00957214"/>
    <w:rsid w:val="00957F1B"/>
    <w:rsid w:val="009601F3"/>
    <w:rsid w:val="009608F9"/>
    <w:rsid w:val="0096260F"/>
    <w:rsid w:val="00970EB3"/>
    <w:rsid w:val="009777D9"/>
    <w:rsid w:val="00984D76"/>
    <w:rsid w:val="00991B88"/>
    <w:rsid w:val="009A3FFF"/>
    <w:rsid w:val="009A5753"/>
    <w:rsid w:val="009A579D"/>
    <w:rsid w:val="009B3E02"/>
    <w:rsid w:val="009C0A73"/>
    <w:rsid w:val="009C4067"/>
    <w:rsid w:val="009D0546"/>
    <w:rsid w:val="009D2E9B"/>
    <w:rsid w:val="009D2FB0"/>
    <w:rsid w:val="009D3243"/>
    <w:rsid w:val="009D420C"/>
    <w:rsid w:val="009E212F"/>
    <w:rsid w:val="009E3297"/>
    <w:rsid w:val="009E6317"/>
    <w:rsid w:val="009F178C"/>
    <w:rsid w:val="009F2359"/>
    <w:rsid w:val="009F512F"/>
    <w:rsid w:val="009F734F"/>
    <w:rsid w:val="00A03233"/>
    <w:rsid w:val="00A0394C"/>
    <w:rsid w:val="00A053C6"/>
    <w:rsid w:val="00A10357"/>
    <w:rsid w:val="00A13375"/>
    <w:rsid w:val="00A140E3"/>
    <w:rsid w:val="00A159AD"/>
    <w:rsid w:val="00A15E92"/>
    <w:rsid w:val="00A2080F"/>
    <w:rsid w:val="00A21132"/>
    <w:rsid w:val="00A246B6"/>
    <w:rsid w:val="00A254AB"/>
    <w:rsid w:val="00A3141A"/>
    <w:rsid w:val="00A323EA"/>
    <w:rsid w:val="00A339A8"/>
    <w:rsid w:val="00A37E0B"/>
    <w:rsid w:val="00A453FA"/>
    <w:rsid w:val="00A45825"/>
    <w:rsid w:val="00A46989"/>
    <w:rsid w:val="00A47E70"/>
    <w:rsid w:val="00A50CF0"/>
    <w:rsid w:val="00A519AC"/>
    <w:rsid w:val="00A575C6"/>
    <w:rsid w:val="00A60956"/>
    <w:rsid w:val="00A63CBA"/>
    <w:rsid w:val="00A65B72"/>
    <w:rsid w:val="00A65E35"/>
    <w:rsid w:val="00A70CF3"/>
    <w:rsid w:val="00A7671C"/>
    <w:rsid w:val="00A76CC3"/>
    <w:rsid w:val="00A8220A"/>
    <w:rsid w:val="00A823E1"/>
    <w:rsid w:val="00A9399E"/>
    <w:rsid w:val="00AA06FE"/>
    <w:rsid w:val="00AA2CBC"/>
    <w:rsid w:val="00AA40A5"/>
    <w:rsid w:val="00AC1FE7"/>
    <w:rsid w:val="00AC5820"/>
    <w:rsid w:val="00AD1CD8"/>
    <w:rsid w:val="00AD5E3A"/>
    <w:rsid w:val="00AE0854"/>
    <w:rsid w:val="00AE1332"/>
    <w:rsid w:val="00AE2BBF"/>
    <w:rsid w:val="00AE4A99"/>
    <w:rsid w:val="00AF32FC"/>
    <w:rsid w:val="00AF3891"/>
    <w:rsid w:val="00AF3A28"/>
    <w:rsid w:val="00B146B8"/>
    <w:rsid w:val="00B1560F"/>
    <w:rsid w:val="00B258BB"/>
    <w:rsid w:val="00B30B92"/>
    <w:rsid w:val="00B40F2D"/>
    <w:rsid w:val="00B41C15"/>
    <w:rsid w:val="00B434C1"/>
    <w:rsid w:val="00B56747"/>
    <w:rsid w:val="00B67B97"/>
    <w:rsid w:val="00B70CA5"/>
    <w:rsid w:val="00B71487"/>
    <w:rsid w:val="00B753E8"/>
    <w:rsid w:val="00B9044A"/>
    <w:rsid w:val="00B968C8"/>
    <w:rsid w:val="00BA1CD9"/>
    <w:rsid w:val="00BA3EC5"/>
    <w:rsid w:val="00BA51D9"/>
    <w:rsid w:val="00BA7B3A"/>
    <w:rsid w:val="00BB5DFC"/>
    <w:rsid w:val="00BC5314"/>
    <w:rsid w:val="00BD279D"/>
    <w:rsid w:val="00BD528A"/>
    <w:rsid w:val="00BD6BB8"/>
    <w:rsid w:val="00BE65A9"/>
    <w:rsid w:val="00BE7EBB"/>
    <w:rsid w:val="00C01A90"/>
    <w:rsid w:val="00C04825"/>
    <w:rsid w:val="00C1093C"/>
    <w:rsid w:val="00C27514"/>
    <w:rsid w:val="00C3081A"/>
    <w:rsid w:val="00C35507"/>
    <w:rsid w:val="00C44B35"/>
    <w:rsid w:val="00C50722"/>
    <w:rsid w:val="00C667F5"/>
    <w:rsid w:val="00C66BA2"/>
    <w:rsid w:val="00C727D7"/>
    <w:rsid w:val="00C748E3"/>
    <w:rsid w:val="00C87AE8"/>
    <w:rsid w:val="00C913F3"/>
    <w:rsid w:val="00C91803"/>
    <w:rsid w:val="00C95985"/>
    <w:rsid w:val="00C9614F"/>
    <w:rsid w:val="00CA14E7"/>
    <w:rsid w:val="00CA28E1"/>
    <w:rsid w:val="00CA400D"/>
    <w:rsid w:val="00CB2D7A"/>
    <w:rsid w:val="00CB53D5"/>
    <w:rsid w:val="00CC5026"/>
    <w:rsid w:val="00CC598E"/>
    <w:rsid w:val="00CC68D0"/>
    <w:rsid w:val="00CD0294"/>
    <w:rsid w:val="00CD4118"/>
    <w:rsid w:val="00CD5AA0"/>
    <w:rsid w:val="00CF193B"/>
    <w:rsid w:val="00D029B9"/>
    <w:rsid w:val="00D03664"/>
    <w:rsid w:val="00D03F9A"/>
    <w:rsid w:val="00D06D51"/>
    <w:rsid w:val="00D07C4F"/>
    <w:rsid w:val="00D14E66"/>
    <w:rsid w:val="00D24991"/>
    <w:rsid w:val="00D24DEC"/>
    <w:rsid w:val="00D25557"/>
    <w:rsid w:val="00D26284"/>
    <w:rsid w:val="00D27790"/>
    <w:rsid w:val="00D3489D"/>
    <w:rsid w:val="00D42E4C"/>
    <w:rsid w:val="00D4717A"/>
    <w:rsid w:val="00D50255"/>
    <w:rsid w:val="00D51785"/>
    <w:rsid w:val="00D52559"/>
    <w:rsid w:val="00D61A2F"/>
    <w:rsid w:val="00D66520"/>
    <w:rsid w:val="00D67069"/>
    <w:rsid w:val="00D747C6"/>
    <w:rsid w:val="00D8411F"/>
    <w:rsid w:val="00D85B79"/>
    <w:rsid w:val="00D914E8"/>
    <w:rsid w:val="00DA2872"/>
    <w:rsid w:val="00DA5DEC"/>
    <w:rsid w:val="00DB38D2"/>
    <w:rsid w:val="00DD1D58"/>
    <w:rsid w:val="00DD3BEC"/>
    <w:rsid w:val="00DD4866"/>
    <w:rsid w:val="00DD52A3"/>
    <w:rsid w:val="00DD53E8"/>
    <w:rsid w:val="00DD6707"/>
    <w:rsid w:val="00DE23A3"/>
    <w:rsid w:val="00DE34CF"/>
    <w:rsid w:val="00E1106A"/>
    <w:rsid w:val="00E13F3D"/>
    <w:rsid w:val="00E20D16"/>
    <w:rsid w:val="00E34898"/>
    <w:rsid w:val="00E34D4C"/>
    <w:rsid w:val="00E62820"/>
    <w:rsid w:val="00E67D2B"/>
    <w:rsid w:val="00E71DF1"/>
    <w:rsid w:val="00E72D4F"/>
    <w:rsid w:val="00E75596"/>
    <w:rsid w:val="00E80284"/>
    <w:rsid w:val="00E84A9F"/>
    <w:rsid w:val="00E90C33"/>
    <w:rsid w:val="00E91B41"/>
    <w:rsid w:val="00EB09B7"/>
    <w:rsid w:val="00EB75D7"/>
    <w:rsid w:val="00EC0279"/>
    <w:rsid w:val="00ED2448"/>
    <w:rsid w:val="00ED4A2B"/>
    <w:rsid w:val="00EE0A68"/>
    <w:rsid w:val="00EE7087"/>
    <w:rsid w:val="00EE7D7C"/>
    <w:rsid w:val="00EF0151"/>
    <w:rsid w:val="00EF425B"/>
    <w:rsid w:val="00F00982"/>
    <w:rsid w:val="00F064B5"/>
    <w:rsid w:val="00F12AB1"/>
    <w:rsid w:val="00F1403D"/>
    <w:rsid w:val="00F21854"/>
    <w:rsid w:val="00F25D98"/>
    <w:rsid w:val="00F300FB"/>
    <w:rsid w:val="00F31135"/>
    <w:rsid w:val="00F321C3"/>
    <w:rsid w:val="00F33F72"/>
    <w:rsid w:val="00F34264"/>
    <w:rsid w:val="00F3526A"/>
    <w:rsid w:val="00F367E6"/>
    <w:rsid w:val="00F42A93"/>
    <w:rsid w:val="00F46A41"/>
    <w:rsid w:val="00F57356"/>
    <w:rsid w:val="00F62B53"/>
    <w:rsid w:val="00F67B71"/>
    <w:rsid w:val="00F73E3D"/>
    <w:rsid w:val="00F8274A"/>
    <w:rsid w:val="00F84BFE"/>
    <w:rsid w:val="00F863F1"/>
    <w:rsid w:val="00F96816"/>
    <w:rsid w:val="00FA0E35"/>
    <w:rsid w:val="00FA5B44"/>
    <w:rsid w:val="00FB6386"/>
    <w:rsid w:val="00FB7783"/>
    <w:rsid w:val="00FD309F"/>
    <w:rsid w:val="00FE4912"/>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0C7570"/>
  <w15:docId w15:val="{B01FAE90-EF8D-4B70-9F24-B2FD1D72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basedOn w:val="a0"/>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a4"/>
    <w:link w:val="B1Char"/>
    <w:qFormat/>
  </w:style>
  <w:style w:type="paragraph" w:customStyle="1" w:styleId="B2">
    <w:name w:val="B2"/>
    <w:basedOn w:val="22"/>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styleId="af2">
    <w:name w:val="Revision"/>
    <w:hidden/>
    <w:uiPriority w:val="99"/>
    <w:semiHidden/>
    <w:rsid w:val="00DB38D2"/>
    <w:rPr>
      <w:rFonts w:eastAsia="Times New Roman"/>
      <w:lang w:val="en-GB" w:eastAsia="en-US"/>
    </w:rPr>
  </w:style>
  <w:style w:type="character" w:customStyle="1" w:styleId="B1Char">
    <w:name w:val="B1 Char"/>
    <w:link w:val="B1"/>
    <w:qFormat/>
    <w:rsid w:val="00804936"/>
    <w:rPr>
      <w:rFonts w:eastAsia="Times New Roman"/>
      <w:lang w:val="en-GB" w:eastAsia="en-US"/>
    </w:rPr>
  </w:style>
  <w:style w:type="character" w:customStyle="1" w:styleId="a8">
    <w:name w:val="批注文字 字符"/>
    <w:link w:val="a7"/>
    <w:qFormat/>
    <w:rsid w:val="00804936"/>
    <w:rPr>
      <w:rFonts w:eastAsia="Times New Roman"/>
      <w:lang w:val="en-GB" w:eastAsia="en-US"/>
    </w:rPr>
  </w:style>
  <w:style w:type="character" w:customStyle="1" w:styleId="EditorsNoteCharChar">
    <w:name w:val="Editor's Note Char Char"/>
    <w:link w:val="EditorsNote"/>
    <w:qFormat/>
    <w:rsid w:val="00804936"/>
    <w:rPr>
      <w:rFonts w:eastAsia="Times New Roman"/>
      <w:color w:val="FF0000"/>
      <w:lang w:val="en-GB" w:eastAsia="en-US"/>
    </w:rPr>
  </w:style>
  <w:style w:type="character" w:customStyle="1" w:styleId="EditorsNoteChar">
    <w:name w:val="Editor's Note Char"/>
    <w:rsid w:val="00A575C6"/>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5704011">
      <w:bodyDiv w:val="1"/>
      <w:marLeft w:val="0"/>
      <w:marRight w:val="0"/>
      <w:marTop w:val="0"/>
      <w:marBottom w:val="0"/>
      <w:divBdr>
        <w:top w:val="none" w:sz="0" w:space="0" w:color="auto"/>
        <w:left w:val="none" w:sz="0" w:space="0" w:color="auto"/>
        <w:bottom w:val="none" w:sz="0" w:space="0" w:color="auto"/>
        <w:right w:val="none" w:sz="0" w:space="0" w:color="auto"/>
      </w:divBdr>
    </w:div>
    <w:div w:id="18879141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589</TotalTime>
  <Pages>4</Pages>
  <Words>2142</Words>
  <Characters>12211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Weixinpeng (Jackie)</cp:lastModifiedBy>
  <cp:revision>136</cp:revision>
  <cp:lastPrinted>1900-01-06T14:56:00Z</cp:lastPrinted>
  <dcterms:created xsi:type="dcterms:W3CDTF">2024-11-06T03:16:00Z</dcterms:created>
  <dcterms:modified xsi:type="dcterms:W3CDTF">2025-01-10T16:27:00Z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2024-10-02T20:34:25Z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ebc249a3-62de-4f66-97ad-b0b67ed5637e</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1736248876</vt:lpwstr>
  </property>
</Properties>
</file>